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4"/>
        <w:ind w:left="115"/>
      </w:pPr>
      <w:r>
        <w:rPr>
          <w:color w:val="231F20"/>
        </w:rPr>
        <w:t>附件3 </w:t>
      </w:r>
    </w:p>
    <w:p>
      <w:pPr>
        <w:pStyle w:val="BodyText"/>
        <w:rPr>
          <w:sz w:val="20"/>
        </w:rPr>
      </w:pPr>
    </w:p>
    <w:p>
      <w:pPr>
        <w:pStyle w:val="BodyText"/>
        <w:rPr>
          <w:sz w:val="20"/>
        </w:rPr>
      </w:pPr>
    </w:p>
    <w:p>
      <w:pPr>
        <w:pStyle w:val="BodyText"/>
        <w:spacing w:before="3"/>
        <w:rPr>
          <w:sz w:val="21"/>
        </w:rPr>
      </w:pPr>
    </w:p>
    <w:p>
      <w:pPr>
        <w:spacing w:line="706" w:lineRule="exact" w:before="0"/>
        <w:ind w:left="1115" w:right="561" w:firstLine="0"/>
        <w:jc w:val="center"/>
        <w:rPr>
          <w:sz w:val="56"/>
        </w:rPr>
      </w:pPr>
      <w:r>
        <w:rPr>
          <w:color w:val="231F20"/>
          <w:sz w:val="56"/>
        </w:rPr>
        <w:t>中等职业学校</w:t>
      </w:r>
    </w:p>
    <w:p>
      <w:pPr>
        <w:spacing w:before="124"/>
        <w:ind w:left="1115" w:right="564" w:firstLine="0"/>
        <w:jc w:val="center"/>
        <w:rPr>
          <w:sz w:val="84"/>
        </w:rPr>
      </w:pPr>
      <w:r>
        <w:rPr>
          <w:color w:val="231F20"/>
          <w:sz w:val="84"/>
        </w:rPr>
        <w:t>历史课程标准</w:t>
      </w:r>
    </w:p>
    <w:p>
      <w:pPr>
        <w:pStyle w:val="BodyText"/>
        <w:rPr>
          <w:sz w:val="70"/>
        </w:rPr>
      </w:pPr>
    </w:p>
    <w:p>
      <w:pPr>
        <w:pStyle w:val="Heading1"/>
        <w:spacing w:before="1"/>
        <w:ind w:left="1115" w:right="505"/>
        <w:jc w:val="center"/>
      </w:pPr>
      <w:r>
        <w:rPr>
          <w:color w:val="231F20"/>
        </w:rPr>
        <w:t>（2020 年版）</w:t>
      </w:r>
    </w:p>
    <w:p>
      <w:pPr>
        <w:spacing w:after="0"/>
        <w:jc w:val="center"/>
        <w:sectPr>
          <w:type w:val="continuous"/>
          <w:pgSz w:w="10830" w:h="15090"/>
          <w:pgMar w:top="1060" w:bottom="280" w:left="1200" w:right="1420"/>
        </w:sectPr>
      </w:pPr>
    </w:p>
    <w:p>
      <w:pPr>
        <w:pStyle w:val="BodyText"/>
        <w:spacing w:before="4"/>
        <w:rPr>
          <w:rFonts w:ascii="Times New Roman"/>
          <w:sz w:val="17"/>
        </w:rPr>
      </w:pPr>
    </w:p>
    <w:p>
      <w:pPr>
        <w:spacing w:after="0"/>
        <w:rPr>
          <w:rFonts w:ascii="Times New Roman"/>
          <w:sz w:val="17"/>
        </w:rPr>
        <w:sectPr>
          <w:pgSz w:w="10830" w:h="15090"/>
          <w:pgMar w:top="1420" w:bottom="280" w:left="1200" w:right="1420"/>
        </w:sectPr>
      </w:pPr>
    </w:p>
    <w:p>
      <w:pPr>
        <w:pStyle w:val="BodyText"/>
        <w:spacing w:before="7"/>
        <w:rPr>
          <w:rFonts w:ascii="Times New Roman"/>
          <w:sz w:val="28"/>
        </w:rPr>
      </w:pPr>
    </w:p>
    <w:p>
      <w:pPr>
        <w:tabs>
          <w:tab w:pos="1664" w:val="left" w:leader="none"/>
        </w:tabs>
        <w:spacing w:before="59"/>
        <w:ind w:left="784" w:right="0" w:firstLine="0"/>
        <w:jc w:val="left"/>
        <w:rPr>
          <w:sz w:val="44"/>
        </w:rPr>
      </w:pPr>
      <w:r>
        <w:rPr>
          <w:color w:val="231F20"/>
          <w:sz w:val="44"/>
        </w:rPr>
        <w:t>前</w:t>
        <w:tab/>
        <w:t>言</w:t>
      </w:r>
    </w:p>
    <w:p>
      <w:pPr>
        <w:pStyle w:val="BodyText"/>
        <w:rPr>
          <w:sz w:val="52"/>
        </w:rPr>
      </w:pPr>
    </w:p>
    <w:p>
      <w:pPr>
        <w:pStyle w:val="BodyText"/>
        <w:rPr>
          <w:sz w:val="52"/>
        </w:rPr>
      </w:pPr>
    </w:p>
    <w:p>
      <w:pPr>
        <w:pStyle w:val="BodyText"/>
        <w:rPr>
          <w:sz w:val="52"/>
        </w:rPr>
      </w:pPr>
    </w:p>
    <w:p>
      <w:pPr>
        <w:pStyle w:val="BodyText"/>
        <w:spacing w:before="9"/>
        <w:rPr>
          <w:sz w:val="73"/>
        </w:rPr>
      </w:pPr>
    </w:p>
    <w:p>
      <w:pPr>
        <w:pStyle w:val="BodyText"/>
        <w:spacing w:line="338" w:lineRule="auto"/>
        <w:ind w:left="784" w:right="220" w:firstLine="496"/>
        <w:jc w:val="both"/>
      </w:pPr>
      <w:r>
        <w:rPr>
          <w:color w:val="231F20"/>
          <w:spacing w:val="-3"/>
        </w:rPr>
        <w:t>习近平总书记在全国教育大会上强调，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BodyText"/>
        <w:spacing w:line="338" w:lineRule="auto" w:before="10"/>
        <w:ind w:left="784" w:right="220" w:firstLine="496"/>
        <w:jc w:val="both"/>
      </w:pPr>
      <w:r>
        <w:rPr>
          <w:color w:val="231F20"/>
          <w:spacing w:val="-1"/>
        </w:rPr>
        <w:t>中等职业教育担负着培养德智体美劳全面发展的高素质劳动者和</w:t>
      </w:r>
      <w:r>
        <w:rPr>
          <w:color w:val="231F20"/>
          <w:spacing w:val="-3"/>
        </w:rPr>
        <w:t>技术技能人才的任务，是国民教育体系的重要组成部分，与普通高中教育具有同等重要地位。</w:t>
      </w:r>
    </w:p>
    <w:p>
      <w:pPr>
        <w:pStyle w:val="BodyText"/>
        <w:spacing w:line="338" w:lineRule="auto" w:before="5"/>
        <w:ind w:left="784" w:right="220" w:firstLine="496"/>
        <w:jc w:val="both"/>
      </w:pPr>
      <w:r>
        <w:rPr>
          <w:rFonts w:ascii="Times New Roman" w:eastAsia="Times New Roman"/>
          <w:color w:val="231F20"/>
          <w:spacing w:val="-3"/>
        </w:rPr>
        <w:t>2008</w:t>
      </w:r>
      <w:r>
        <w:rPr>
          <w:rFonts w:ascii="Times New Roman" w:eastAsia="Times New Roman"/>
          <w:color w:val="231F20"/>
          <w:spacing w:val="-1"/>
        </w:rPr>
        <w:t> </w:t>
      </w:r>
      <w:r>
        <w:rPr>
          <w:color w:val="231F20"/>
          <w:spacing w:val="-3"/>
        </w:rPr>
        <w:t>年、</w:t>
      </w:r>
      <w:r>
        <w:rPr>
          <w:rFonts w:ascii="Times New Roman" w:eastAsia="Times New Roman"/>
          <w:color w:val="231F20"/>
          <w:spacing w:val="-3"/>
        </w:rPr>
        <w:t>2009</w:t>
      </w:r>
      <w:r>
        <w:rPr>
          <w:rFonts w:ascii="Times New Roman" w:eastAsia="Times New Roman"/>
          <w:color w:val="231F20"/>
          <w:spacing w:val="-1"/>
        </w:rPr>
        <w:t> </w:t>
      </w:r>
      <w:r>
        <w:rPr>
          <w:color w:val="231F20"/>
          <w:spacing w:val="2"/>
        </w:rPr>
        <w:t>年，教育部先后印发了中等职业学校德育和语文</w:t>
      </w:r>
      <w:r>
        <w:rPr>
          <w:color w:val="231F20"/>
          <w:spacing w:val="-1"/>
        </w:rPr>
        <w:t>课程教学大纲，指导了十多年来中等职业学校德育和语文课程改革的</w:t>
      </w:r>
      <w:r>
        <w:rPr>
          <w:color w:val="231F20"/>
          <w:spacing w:val="-3"/>
        </w:rPr>
        <w:t>实践，规范了课程设置与教学实施，加强了文化基础教育，促进了学</w:t>
      </w:r>
      <w:r>
        <w:rPr>
          <w:color w:val="231F20"/>
          <w:spacing w:val="-4"/>
        </w:rPr>
        <w:t>生综合职业能力的提高，对培养高素质劳动者和技术技能人才起到了</w:t>
      </w:r>
      <w:r>
        <w:rPr>
          <w:color w:val="231F20"/>
          <w:spacing w:val="-3"/>
        </w:rPr>
        <w:t>重要作用。</w:t>
      </w:r>
    </w:p>
    <w:p>
      <w:pPr>
        <w:pStyle w:val="BodyText"/>
        <w:spacing w:line="338" w:lineRule="auto" w:before="7"/>
        <w:ind w:left="784" w:right="220" w:firstLine="496"/>
        <w:jc w:val="both"/>
      </w:pPr>
      <w:r>
        <w:rPr>
          <w:color w:val="231F20"/>
          <w:spacing w:val="-2"/>
        </w:rPr>
        <w:t>当前职业教育已进入转型发展期，要实现由政府举办为主向政府</w:t>
      </w:r>
      <w:r>
        <w:rPr>
          <w:color w:val="231F20"/>
          <w:spacing w:val="-3"/>
        </w:rPr>
        <w:t>统筹管理、社会多元办学的格局转变，由追求规模扩张向提高质量转变，由参照普通教育办学模式向企业社会参与、专业特色鲜明的类型教育转变。</w:t>
      </w:r>
    </w:p>
    <w:p>
      <w:pPr>
        <w:spacing w:after="0" w:line="338" w:lineRule="auto"/>
        <w:jc w:val="both"/>
        <w:sectPr>
          <w:footerReference w:type="default" r:id="rId5"/>
          <w:footerReference w:type="even" r:id="rId6"/>
          <w:pgSz w:w="10830" w:h="15090"/>
          <w:pgMar w:footer="805" w:header="0" w:top="1420" w:bottom="1000" w:left="1200" w:right="1420"/>
          <w:pgNumType w:start="1"/>
        </w:sectPr>
      </w:pPr>
    </w:p>
    <w:p>
      <w:pPr>
        <w:pStyle w:val="BodyText"/>
        <w:spacing w:before="10"/>
        <w:rPr>
          <w:sz w:val="28"/>
        </w:rPr>
      </w:pPr>
    </w:p>
    <w:p>
      <w:pPr>
        <w:pStyle w:val="BodyText"/>
        <w:spacing w:line="338" w:lineRule="auto" w:before="68"/>
        <w:ind w:left="444" w:right="551" w:firstLine="496"/>
        <w:jc w:val="both"/>
      </w:pPr>
      <w:r>
        <w:rPr>
          <w:color w:val="231F20"/>
        </w:rPr>
        <w:t>面对新时代提高全体国民素质的新要求，适应新时期培养大批德才兼备技术技能人才的新需求，现行中等职业学校德育和语文课程教学大纲还存在一些不适应和亟待改进之处，如党的十八大以来的新精神新要求有待充实体现，反映中等职业教育育人要求的课程目标有待具体化、细化，意识形态属性较强课程的设置有待完善，传统教学大纲的体例结构和内容要求也不能满足新时代教学改革的需要等，必须进一步加强中等职业学校思想政治、语文、历史（以下简称中职三科）课程建设。</w:t>
      </w:r>
    </w:p>
    <w:p>
      <w:pPr>
        <w:pStyle w:val="BodyText"/>
        <w:spacing w:line="338" w:lineRule="auto" w:before="11"/>
        <w:ind w:left="444" w:right="551" w:firstLine="496"/>
        <w:jc w:val="both"/>
      </w:pPr>
      <w:r>
        <w:rPr>
          <w:rFonts w:ascii="Times New Roman" w:eastAsia="Times New Roman"/>
          <w:color w:val="231F20"/>
        </w:rPr>
        <w:t>2014 </w:t>
      </w:r>
      <w:r>
        <w:rPr>
          <w:color w:val="231F20"/>
        </w:rPr>
        <w:t>年 </w:t>
      </w:r>
      <w:r>
        <w:rPr>
          <w:rFonts w:ascii="Times New Roman" w:eastAsia="Times New Roman"/>
          <w:color w:val="231F20"/>
        </w:rPr>
        <w:t>7 </w:t>
      </w:r>
      <w:r>
        <w:rPr>
          <w:color w:val="231F20"/>
        </w:rPr>
        <w:t>月，教育部启动了中职三科课程标准研制工作。本次研制工作深入总结了十多年来我国中等职业学校课程改革的宝贵经验，充分借鉴了普通高中课程改革的优秀成果，努力使中职三科课程标准成为既符合中等职业教育实际，又对标普通高中和衔接义务教育的指导性教学文件，为培养担当民族复兴大任的时代新人奠定坚实基础。</w:t>
      </w:r>
    </w:p>
    <w:p>
      <w:pPr>
        <w:pStyle w:val="BodyText"/>
        <w:spacing w:before="3"/>
        <w:rPr>
          <w:sz w:val="34"/>
        </w:rPr>
      </w:pPr>
    </w:p>
    <w:p>
      <w:pPr>
        <w:pStyle w:val="Heading3"/>
        <w:spacing w:before="1"/>
      </w:pPr>
      <w:r>
        <w:rPr>
          <w:color w:val="231F20"/>
        </w:rPr>
        <w:t>一、指导思想与基本思路</w:t>
      </w:r>
    </w:p>
    <w:p>
      <w:pPr>
        <w:pStyle w:val="BodyText"/>
        <w:spacing w:before="82"/>
        <w:ind w:left="850"/>
      </w:pPr>
      <w:r>
        <w:rPr>
          <w:color w:val="231F20"/>
        </w:rPr>
        <w:t>（一）指导思想</w:t>
      </w:r>
    </w:p>
    <w:p>
      <w:pPr>
        <w:pStyle w:val="BodyText"/>
        <w:spacing w:line="338" w:lineRule="auto" w:before="126"/>
        <w:ind w:left="444" w:right="551" w:firstLine="496"/>
        <w:jc w:val="both"/>
      </w:pPr>
      <w:r>
        <w:rPr>
          <w:color w:val="231F20"/>
        </w:rPr>
        <w:t>以习近平新时代中国特色社会主义思想为指导，深入贯彻党的十九大精神，落实立德树人根本任务，以社会主义核心价值观统领课程改革，着力提升课程的思想性、科学性、时代性、系统性和指导性，建立对接紧密、动态调整、特色鲜明的职业教育课程体系，推动人才培养模式改革创新，培养德智体美劳全面发展的社会主义建设者和接班人。</w:t>
      </w:r>
    </w:p>
    <w:p>
      <w:pPr>
        <w:pStyle w:val="BodyText"/>
        <w:spacing w:before="10"/>
        <w:ind w:left="850"/>
      </w:pPr>
      <w:r>
        <w:rPr>
          <w:color w:val="231F20"/>
        </w:rPr>
        <w:t>（二）基本思路</w:t>
      </w:r>
    </w:p>
    <w:p>
      <w:pPr>
        <w:pStyle w:val="ListParagraph"/>
        <w:numPr>
          <w:ilvl w:val="0"/>
          <w:numId w:val="1"/>
        </w:numPr>
        <w:tabs>
          <w:tab w:pos="1243" w:val="left" w:leader="none"/>
        </w:tabs>
        <w:spacing w:line="338" w:lineRule="auto" w:before="126" w:after="0"/>
        <w:ind w:left="444" w:right="444" w:firstLine="496"/>
        <w:jc w:val="left"/>
        <w:rPr>
          <w:sz w:val="24"/>
        </w:rPr>
      </w:pPr>
      <w:r>
        <w:rPr>
          <w:color w:val="231F20"/>
          <w:spacing w:val="4"/>
          <w:sz w:val="24"/>
        </w:rPr>
        <w:t>价值观教育与学科知识教学相结合。中职三科意识形态属性</w:t>
      </w:r>
      <w:r>
        <w:rPr>
          <w:color w:val="231F20"/>
          <w:spacing w:val="-1"/>
          <w:sz w:val="24"/>
        </w:rPr>
        <w:t>强，必须坚持马克思主义指导地位，充分体现社会主义核心价值观， </w:t>
      </w:r>
      <w:r>
        <w:rPr>
          <w:color w:val="231F20"/>
          <w:spacing w:val="-3"/>
          <w:sz w:val="24"/>
        </w:rPr>
        <w:t>引导学生牢固树立正确的世界观、人生观和价值观。同时，价值观教</w:t>
      </w:r>
    </w:p>
    <w:p>
      <w:pPr>
        <w:spacing w:after="0" w:line="338" w:lineRule="auto"/>
        <w:jc w:val="left"/>
        <w:rPr>
          <w:sz w:val="24"/>
        </w:rPr>
        <w:sectPr>
          <w:headerReference w:type="even" r:id="rId7"/>
          <w:headerReference w:type="default" r:id="rId8"/>
          <w:pgSz w:w="10830" w:h="15090"/>
          <w:pgMar w:header="1112" w:footer="805" w:top="1380" w:bottom="1000" w:left="1200" w:right="1420"/>
        </w:sectPr>
      </w:pPr>
    </w:p>
    <w:p>
      <w:pPr>
        <w:pStyle w:val="BodyText"/>
        <w:spacing w:before="10"/>
        <w:rPr>
          <w:sz w:val="29"/>
        </w:rPr>
      </w:pPr>
    </w:p>
    <w:p>
      <w:pPr>
        <w:pStyle w:val="BodyText"/>
        <w:spacing w:line="338" w:lineRule="auto" w:before="68"/>
        <w:ind w:left="784" w:right="220"/>
        <w:jc w:val="both"/>
      </w:pPr>
      <w:r>
        <w:rPr>
          <w:color w:val="231F20"/>
        </w:rPr>
        <w:t>育不是简单贴标签，而是要与学科知识有机融合。课程标准研制注重以学科知识为载体，充分挖掘学科本身独特的育人功能，在知识传授与培养学生学科能力的过程中，实现价值观的引导。</w:t>
      </w:r>
    </w:p>
    <w:p>
      <w:pPr>
        <w:pStyle w:val="ListParagraph"/>
        <w:numPr>
          <w:ilvl w:val="0"/>
          <w:numId w:val="1"/>
        </w:numPr>
        <w:tabs>
          <w:tab w:pos="1583" w:val="left" w:leader="none"/>
        </w:tabs>
        <w:spacing w:line="338" w:lineRule="auto" w:before="4" w:after="0"/>
        <w:ind w:left="784" w:right="214" w:firstLine="496"/>
        <w:jc w:val="both"/>
        <w:rPr>
          <w:sz w:val="24"/>
        </w:rPr>
      </w:pPr>
      <w:r>
        <w:rPr>
          <w:color w:val="231F20"/>
          <w:spacing w:val="4"/>
          <w:sz w:val="24"/>
        </w:rPr>
        <w:t>通识性教育与职教特色相结合。中职三科是中等职业学校各</w:t>
      </w:r>
      <w:r>
        <w:rPr>
          <w:color w:val="231F20"/>
          <w:spacing w:val="-1"/>
          <w:sz w:val="24"/>
        </w:rPr>
        <w:t>专业学生必修的公共基础课程，必须在义务教育的基础上，进一步打</w:t>
      </w:r>
      <w:r>
        <w:rPr>
          <w:color w:val="231F20"/>
          <w:spacing w:val="-3"/>
          <w:sz w:val="24"/>
        </w:rPr>
        <w:t>好学生的文化基础，提升共同能力，培养学生的综合素质。同时还应结合职业教育特点，选择与职业生涯密切相关的教学内容，融入职业</w:t>
      </w:r>
      <w:r>
        <w:rPr>
          <w:color w:val="231F20"/>
          <w:spacing w:val="5"/>
          <w:sz w:val="24"/>
        </w:rPr>
        <w:t>道德、职业精神教育，强化与职业能力密切相关的学科核心素养培</w:t>
      </w:r>
      <w:r>
        <w:rPr>
          <w:color w:val="231F20"/>
          <w:spacing w:val="-3"/>
          <w:sz w:val="24"/>
        </w:rPr>
        <w:t>养，满足学生未来职业发展的需要。</w:t>
      </w:r>
    </w:p>
    <w:p>
      <w:pPr>
        <w:pStyle w:val="ListParagraph"/>
        <w:numPr>
          <w:ilvl w:val="0"/>
          <w:numId w:val="1"/>
        </w:numPr>
        <w:tabs>
          <w:tab w:pos="1583" w:val="left" w:leader="none"/>
        </w:tabs>
        <w:spacing w:line="338" w:lineRule="auto" w:before="8" w:after="0"/>
        <w:ind w:left="784" w:right="99" w:firstLine="496"/>
        <w:jc w:val="left"/>
        <w:rPr>
          <w:sz w:val="24"/>
        </w:rPr>
      </w:pPr>
      <w:r>
        <w:rPr>
          <w:color w:val="231F20"/>
          <w:spacing w:val="4"/>
          <w:sz w:val="24"/>
        </w:rPr>
        <w:t>目标导向与问题导向相结合。中职三科课程标准研制要体现</w:t>
      </w:r>
      <w:r>
        <w:rPr>
          <w:color w:val="231F20"/>
          <w:sz w:val="24"/>
        </w:rPr>
        <w:t>马克思主义中国化的要求，特别要注重反映习近平新时代中国特色社</w:t>
      </w:r>
      <w:r>
        <w:rPr>
          <w:color w:val="231F20"/>
          <w:spacing w:val="-2"/>
          <w:sz w:val="24"/>
        </w:rPr>
        <w:t>会主义思想，体现党和国家对职业教育的基本要求，加强对学生的中</w:t>
      </w:r>
      <w:r>
        <w:rPr>
          <w:color w:val="231F20"/>
          <w:spacing w:val="-3"/>
          <w:sz w:val="24"/>
        </w:rPr>
        <w:t>华优秀传统文化、革命文化和社会主义先进文化教育，着力厚植爱国</w:t>
      </w:r>
      <w:r>
        <w:rPr>
          <w:color w:val="231F20"/>
          <w:sz w:val="24"/>
        </w:rPr>
        <w:t>主义情怀，培养适应时代要求的创新型、复合型、应用型技能人才。</w:t>
      </w:r>
      <w:r>
        <w:rPr>
          <w:color w:val="231F20"/>
          <w:spacing w:val="-3"/>
          <w:sz w:val="24"/>
        </w:rPr>
        <w:t>同时，要加强对中职学生已有基础和发展需求的了解把握，加强对中职学校课程设置和教学现状的调研，努力发现并切实面对职业教育教学改革中遇到的困难与问题，把落实中央要求和中等职业教育实际结合起来，有针对性地完善课程设置。</w:t>
      </w:r>
    </w:p>
    <w:p>
      <w:pPr>
        <w:pStyle w:val="BodyText"/>
        <w:spacing w:before="8"/>
        <w:rPr>
          <w:sz w:val="34"/>
        </w:rPr>
      </w:pPr>
    </w:p>
    <w:p>
      <w:pPr>
        <w:pStyle w:val="Heading3"/>
        <w:ind w:left="1280"/>
      </w:pPr>
      <w:r>
        <w:rPr>
          <w:color w:val="231F20"/>
        </w:rPr>
        <w:t>二、主要内容及特点</w:t>
      </w:r>
    </w:p>
    <w:p>
      <w:pPr>
        <w:pStyle w:val="BodyText"/>
        <w:spacing w:before="82"/>
        <w:ind w:left="1190"/>
      </w:pPr>
      <w:r>
        <w:rPr>
          <w:color w:val="231F20"/>
        </w:rPr>
        <w:t>（一）关于课程设置</w:t>
      </w:r>
    </w:p>
    <w:p>
      <w:pPr>
        <w:pStyle w:val="ListParagraph"/>
        <w:numPr>
          <w:ilvl w:val="0"/>
          <w:numId w:val="2"/>
        </w:numPr>
        <w:tabs>
          <w:tab w:pos="1586" w:val="left" w:leader="none"/>
        </w:tabs>
        <w:spacing w:line="338" w:lineRule="auto" w:before="126" w:after="0"/>
        <w:ind w:left="784" w:right="99" w:firstLine="496"/>
        <w:jc w:val="left"/>
        <w:rPr>
          <w:sz w:val="24"/>
        </w:rPr>
      </w:pPr>
      <w:r>
        <w:rPr>
          <w:color w:val="231F20"/>
          <w:spacing w:val="-1"/>
          <w:sz w:val="24"/>
        </w:rPr>
        <w:t>调整“德育”课程名称并优化课程结构。将“德育”的课程</w:t>
      </w:r>
      <w:r>
        <w:rPr>
          <w:color w:val="231F20"/>
          <w:spacing w:val="-8"/>
          <w:sz w:val="24"/>
        </w:rPr>
        <w:t>名称改为“思想政治”，与普通高中保持一致，将原来必修的“经济</w:t>
      </w:r>
      <w:r>
        <w:rPr>
          <w:color w:val="231F20"/>
          <w:spacing w:val="-17"/>
          <w:sz w:val="24"/>
        </w:rPr>
        <w:t>政治与社会”“职业生涯规划”“职业道德与法律”“哲学与人生”和</w:t>
      </w:r>
      <w:r>
        <w:rPr>
          <w:color w:val="231F20"/>
          <w:spacing w:val="-8"/>
          <w:sz w:val="24"/>
        </w:rPr>
        <w:t>选修的“心理健康”调整为“中国特色社会主义”“心理健康与职业</w:t>
      </w:r>
      <w:r>
        <w:rPr>
          <w:color w:val="231F20"/>
          <w:spacing w:val="-20"/>
          <w:sz w:val="24"/>
        </w:rPr>
        <w:t>生涯”“哲学与人生”“职业道德与法治”。其中，“经济政治与社会”</w:t>
      </w:r>
      <w:r>
        <w:rPr>
          <w:color w:val="231F20"/>
          <w:spacing w:val="-15"/>
          <w:sz w:val="24"/>
        </w:rPr>
        <w:t>扩展为“中国特色社会主义”，增加文化建设和生态文明建设等内容，</w:t>
      </w:r>
    </w:p>
    <w:p>
      <w:pPr>
        <w:spacing w:after="0" w:line="338" w:lineRule="auto"/>
        <w:jc w:val="left"/>
        <w:rPr>
          <w:sz w:val="24"/>
        </w:rPr>
        <w:sectPr>
          <w:footerReference w:type="default" r:id="rId9"/>
          <w:footerReference w:type="even" r:id="rId10"/>
          <w:pgSz w:w="10830" w:h="15090"/>
          <w:pgMar w:footer="805" w:header="1135" w:top="1380" w:bottom="1000" w:left="1200" w:right="1420"/>
          <w:pgNumType w:start="3"/>
        </w:sectPr>
      </w:pPr>
    </w:p>
    <w:p>
      <w:pPr>
        <w:pStyle w:val="BodyText"/>
        <w:spacing w:before="10"/>
        <w:rPr>
          <w:sz w:val="28"/>
        </w:rPr>
      </w:pPr>
    </w:p>
    <w:p>
      <w:pPr>
        <w:pStyle w:val="BodyText"/>
        <w:spacing w:line="338" w:lineRule="auto" w:before="68"/>
        <w:ind w:left="354" w:right="442" w:firstLine="90"/>
      </w:pPr>
      <w:r>
        <w:rPr>
          <w:color w:val="231F20"/>
          <w:spacing w:val="5"/>
        </w:rPr>
        <w:t>更准确、全面地反映习近平新时代中国特色社会主义思想的丰富内</w:t>
      </w:r>
      <w:r>
        <w:rPr>
          <w:color w:val="231F20"/>
          <w:spacing w:val="-21"/>
        </w:rPr>
        <w:t>涵；“心理健康”与“职业生涯规划”整合为“心理健康与职业生涯”； </w:t>
      </w:r>
      <w:r>
        <w:rPr>
          <w:color w:val="231F20"/>
          <w:spacing w:val="-16"/>
        </w:rPr>
        <w:t>“职业道德与法治”“哲学与人生”继承 </w:t>
      </w:r>
      <w:r>
        <w:rPr>
          <w:rFonts w:ascii="Times New Roman" w:hAnsi="Times New Roman" w:eastAsia="Times New Roman"/>
          <w:color w:val="231F20"/>
          <w:spacing w:val="-3"/>
        </w:rPr>
        <w:t>200</w:t>
      </w:r>
      <w:r>
        <w:rPr>
          <w:rFonts w:ascii="Times New Roman" w:hAnsi="Times New Roman" w:eastAsia="Times New Roman"/>
          <w:color w:val="231F20"/>
        </w:rPr>
        <w:t>8 </w:t>
      </w:r>
      <w:r>
        <w:rPr>
          <w:color w:val="231F20"/>
          <w:spacing w:val="-2"/>
        </w:rPr>
        <w:t>年中职德育课课程设置，</w:t>
      </w:r>
      <w:r>
        <w:rPr>
          <w:color w:val="231F20"/>
          <w:spacing w:val="-3"/>
        </w:rPr>
        <w:t>基本保持不变。</w:t>
      </w:r>
    </w:p>
    <w:p>
      <w:pPr>
        <w:pStyle w:val="ListParagraph"/>
        <w:numPr>
          <w:ilvl w:val="0"/>
          <w:numId w:val="2"/>
        </w:numPr>
        <w:tabs>
          <w:tab w:pos="1243" w:val="left" w:leader="none"/>
        </w:tabs>
        <w:spacing w:line="338" w:lineRule="auto" w:before="5" w:after="0"/>
        <w:ind w:left="444" w:right="444" w:firstLine="496"/>
        <w:jc w:val="left"/>
        <w:rPr>
          <w:sz w:val="24"/>
        </w:rPr>
      </w:pPr>
      <w:r>
        <w:rPr>
          <w:color w:val="231F20"/>
          <w:spacing w:val="5"/>
          <w:sz w:val="24"/>
        </w:rPr>
        <w:t>语文课程增加中华优秀传统文化、革命文化、社会主义先进</w:t>
      </w:r>
      <w:r>
        <w:rPr>
          <w:color w:val="231F20"/>
          <w:spacing w:val="-3"/>
          <w:sz w:val="24"/>
        </w:rPr>
        <w:t>文化等内容，并从体例、内容、话语体系等方面完成从教学大纲到课</w:t>
      </w:r>
      <w:r>
        <w:rPr>
          <w:color w:val="231F20"/>
          <w:spacing w:val="-2"/>
          <w:sz w:val="24"/>
        </w:rPr>
        <w:t>程标准的转换，以专题的形式组织课程内容，兼顾字、词、句、段、</w:t>
      </w:r>
      <w:r>
        <w:rPr>
          <w:color w:val="231F20"/>
          <w:spacing w:val="-3"/>
          <w:sz w:val="24"/>
        </w:rPr>
        <w:t>篇的组织形式。</w:t>
      </w:r>
    </w:p>
    <w:p>
      <w:pPr>
        <w:pStyle w:val="ListParagraph"/>
        <w:numPr>
          <w:ilvl w:val="0"/>
          <w:numId w:val="2"/>
        </w:numPr>
        <w:tabs>
          <w:tab w:pos="1264" w:val="left" w:leader="none"/>
        </w:tabs>
        <w:spacing w:line="240" w:lineRule="auto" w:before="6" w:after="0"/>
        <w:ind w:left="1263" w:right="0" w:hanging="324"/>
        <w:jc w:val="left"/>
        <w:rPr>
          <w:rFonts w:ascii="Times New Roman" w:eastAsia="Times New Roman"/>
          <w:sz w:val="24"/>
        </w:rPr>
      </w:pPr>
      <w:r>
        <w:rPr>
          <w:color w:val="231F20"/>
          <w:spacing w:val="15"/>
          <w:sz w:val="24"/>
        </w:rPr>
        <w:t>增设历史课程。历史成为一门公共基础必修课，安排 </w:t>
      </w:r>
      <w:r>
        <w:rPr>
          <w:rFonts w:ascii="Times New Roman" w:eastAsia="Times New Roman"/>
          <w:color w:val="231F20"/>
          <w:spacing w:val="-3"/>
          <w:sz w:val="24"/>
        </w:rPr>
        <w:t>72</w:t>
      </w:r>
    </w:p>
    <w:p>
      <w:pPr>
        <w:pStyle w:val="BodyText"/>
        <w:spacing w:before="127"/>
        <w:ind w:left="444"/>
      </w:pPr>
      <w:r>
        <w:rPr>
          <w:color w:val="231F20"/>
        </w:rPr>
        <w:t>学时。</w:t>
      </w:r>
    </w:p>
    <w:p>
      <w:pPr>
        <w:pStyle w:val="BodyText"/>
        <w:spacing w:before="129"/>
        <w:ind w:left="850"/>
      </w:pPr>
      <w:r>
        <w:rPr>
          <w:color w:val="231F20"/>
        </w:rPr>
        <w:t>（二）关于学科课程标准</w:t>
      </w:r>
    </w:p>
    <w:p>
      <w:pPr>
        <w:pStyle w:val="ListParagraph"/>
        <w:numPr>
          <w:ilvl w:val="0"/>
          <w:numId w:val="3"/>
        </w:numPr>
        <w:tabs>
          <w:tab w:pos="1238" w:val="left" w:leader="none"/>
        </w:tabs>
        <w:spacing w:line="338" w:lineRule="auto" w:before="126" w:after="0"/>
        <w:ind w:left="444" w:right="442" w:firstLine="496"/>
        <w:jc w:val="left"/>
        <w:rPr>
          <w:sz w:val="24"/>
        </w:rPr>
      </w:pPr>
      <w:r>
        <w:rPr>
          <w:color w:val="231F20"/>
          <w:spacing w:val="-3"/>
          <w:sz w:val="24"/>
        </w:rPr>
        <w:t>细化了课程育人目标。针对现行教学大纲课程目标比较笼统、</w:t>
      </w:r>
      <w:r>
        <w:rPr>
          <w:color w:val="231F20"/>
          <w:spacing w:val="1"/>
          <w:sz w:val="24"/>
        </w:rPr>
        <w:t>育人要求不够具体等情况，课程标准研制组把党的教育方针具体化、</w:t>
      </w:r>
      <w:r>
        <w:rPr>
          <w:color w:val="231F20"/>
          <w:spacing w:val="-1"/>
          <w:sz w:val="24"/>
        </w:rPr>
        <w:t>细化为学生发展核心素养，充分借鉴普通高中课程标准修订经验，结</w:t>
      </w:r>
      <w:r>
        <w:rPr>
          <w:color w:val="231F20"/>
          <w:spacing w:val="-2"/>
          <w:sz w:val="24"/>
        </w:rPr>
        <w:t>合学科特点凝练出体现课程特色育人目标的学科核心素养，明确了学</w:t>
      </w:r>
      <w:r>
        <w:rPr>
          <w:color w:val="231F20"/>
          <w:spacing w:val="-3"/>
          <w:sz w:val="24"/>
        </w:rPr>
        <w:t>生学习该学科课程后应形成的正确价值观念、必备品格和关键能力。</w:t>
      </w:r>
    </w:p>
    <w:p>
      <w:pPr>
        <w:pStyle w:val="BodyText"/>
        <w:spacing w:line="338" w:lineRule="auto" w:before="8"/>
        <w:ind w:left="444" w:right="553" w:firstLine="496"/>
        <w:jc w:val="both"/>
      </w:pPr>
      <w:r>
        <w:rPr>
          <w:color w:val="231F20"/>
          <w:spacing w:val="-4"/>
        </w:rPr>
        <w:t>思想政治学科核心素养借鉴了普通高中的“政治认同”“法治意</w:t>
      </w:r>
      <w:r>
        <w:rPr>
          <w:color w:val="231F20"/>
          <w:spacing w:val="-8"/>
        </w:rPr>
        <w:t>识”“公共参与”等素养，还根据职业教育特点凝练、增加了“职业</w:t>
      </w:r>
      <w:r>
        <w:rPr>
          <w:color w:val="231F20"/>
          <w:spacing w:val="-17"/>
        </w:rPr>
        <w:t>精神”“健全人格”。语文学科核心素养与普通高中保持一致，但在核心素养内涵与主要表现上进一步凸显了职业教育特色。历史学科核心</w:t>
      </w:r>
      <w:r>
        <w:rPr>
          <w:color w:val="231F20"/>
          <w:spacing w:val="-13"/>
        </w:rPr>
        <w:t>素养与普通高中基本相同，重点在家国情怀中增加了“树立劳动光荣</w:t>
      </w:r>
      <w:r>
        <w:rPr>
          <w:color w:val="231F20"/>
          <w:spacing w:val="-6"/>
        </w:rPr>
        <w:t>的观念，养成爱岗敬业、诚信公道、精益求精、协作创新等良好的职</w:t>
      </w:r>
      <w:r>
        <w:rPr>
          <w:color w:val="231F20"/>
          <w:spacing w:val="-3"/>
        </w:rPr>
        <w:t>业精神”等内涵要求。</w:t>
      </w:r>
    </w:p>
    <w:p>
      <w:pPr>
        <w:pStyle w:val="ListParagraph"/>
        <w:numPr>
          <w:ilvl w:val="0"/>
          <w:numId w:val="3"/>
        </w:numPr>
        <w:tabs>
          <w:tab w:pos="1248" w:val="left" w:leader="none"/>
        </w:tabs>
        <w:spacing w:line="338" w:lineRule="auto" w:before="10" w:after="0"/>
        <w:ind w:left="444" w:right="442" w:firstLine="496"/>
        <w:jc w:val="left"/>
        <w:rPr>
          <w:sz w:val="24"/>
        </w:rPr>
      </w:pPr>
      <w:r>
        <w:rPr>
          <w:color w:val="231F20"/>
          <w:spacing w:val="8"/>
          <w:sz w:val="24"/>
        </w:rPr>
        <w:t>研制了学业质量标准。课程标准研制组结合中职学生实际， </w:t>
      </w:r>
      <w:r>
        <w:rPr>
          <w:color w:val="231F20"/>
          <w:spacing w:val="-1"/>
          <w:sz w:val="24"/>
        </w:rPr>
        <w:t>参照普通高中课程标准，研制了学业质量标准，引导教学更加关注育</w:t>
      </w:r>
      <w:r>
        <w:rPr>
          <w:color w:val="231F20"/>
          <w:spacing w:val="-3"/>
          <w:sz w:val="24"/>
        </w:rPr>
        <w:t>人目的，更加强调提高学生综合运用知识解决实际问题的能力，帮助教师和学生把握教与学的深度和广度，为阶段性评价、毕业合格性考</w:t>
      </w:r>
    </w:p>
    <w:p>
      <w:pPr>
        <w:spacing w:after="0" w:line="338" w:lineRule="auto"/>
        <w:jc w:val="left"/>
        <w:rPr>
          <w:sz w:val="24"/>
        </w:rPr>
        <w:sectPr>
          <w:pgSz w:w="10830" w:h="15090"/>
          <w:pgMar w:header="1112" w:footer="805" w:top="1380" w:bottom="1000" w:left="1200" w:right="1420"/>
        </w:sectPr>
      </w:pPr>
    </w:p>
    <w:p>
      <w:pPr>
        <w:pStyle w:val="BodyText"/>
        <w:spacing w:before="10"/>
        <w:rPr>
          <w:sz w:val="29"/>
        </w:rPr>
      </w:pPr>
    </w:p>
    <w:p>
      <w:pPr>
        <w:pStyle w:val="BodyText"/>
        <w:spacing w:line="338" w:lineRule="auto" w:before="68"/>
        <w:ind w:left="784" w:right="219"/>
      </w:pPr>
      <w:r>
        <w:rPr>
          <w:color w:val="231F20"/>
        </w:rPr>
        <w:t>试和高职院校分类考试命题提供依据，促进教、学、评有机衔接，形成育人合力。</w:t>
      </w:r>
    </w:p>
    <w:p>
      <w:pPr>
        <w:pStyle w:val="BodyText"/>
        <w:spacing w:before="2"/>
        <w:ind w:left="1280"/>
      </w:pPr>
      <w:r>
        <w:rPr>
          <w:color w:val="231F20"/>
        </w:rPr>
        <w:t>中职三科学业质量标准均划分为两级水平，水平 </w:t>
      </w:r>
      <w:r>
        <w:rPr>
          <w:rFonts w:ascii="Times New Roman" w:eastAsia="Times New Roman"/>
          <w:color w:val="231F20"/>
        </w:rPr>
        <w:t>1 </w:t>
      </w:r>
      <w:r>
        <w:rPr>
          <w:color w:val="231F20"/>
        </w:rPr>
        <w:t>是学生学习该</w:t>
      </w:r>
    </w:p>
    <w:p>
      <w:pPr>
        <w:pStyle w:val="BodyText"/>
        <w:spacing w:line="338" w:lineRule="auto" w:before="128"/>
        <w:ind w:left="784" w:right="154"/>
      </w:pPr>
      <w:r>
        <w:rPr>
          <w:color w:val="231F20"/>
        </w:rPr>
        <w:t>课程后应达到的合格要求，水平 </w:t>
      </w:r>
      <w:r>
        <w:rPr>
          <w:rFonts w:ascii="Times New Roman" w:eastAsia="Times New Roman"/>
          <w:color w:val="231F20"/>
        </w:rPr>
        <w:t>2 </w:t>
      </w:r>
      <w:r>
        <w:rPr>
          <w:color w:val="231F20"/>
        </w:rPr>
        <w:t>是学生学习该课程后应达到的高职院校分类考试要求。</w:t>
      </w:r>
    </w:p>
    <w:p>
      <w:pPr>
        <w:pStyle w:val="ListParagraph"/>
        <w:numPr>
          <w:ilvl w:val="0"/>
          <w:numId w:val="3"/>
        </w:numPr>
        <w:tabs>
          <w:tab w:pos="1583" w:val="left" w:leader="none"/>
        </w:tabs>
        <w:spacing w:line="338" w:lineRule="auto" w:before="3" w:after="0"/>
        <w:ind w:left="784" w:right="99" w:firstLine="496"/>
        <w:jc w:val="left"/>
        <w:rPr>
          <w:sz w:val="24"/>
        </w:rPr>
      </w:pPr>
      <w:r>
        <w:rPr>
          <w:color w:val="231F20"/>
          <w:spacing w:val="4"/>
          <w:sz w:val="24"/>
        </w:rPr>
        <w:t>彰显了职业教育特色。中职三科课程标准在研制过程中，特</w:t>
      </w:r>
      <w:r>
        <w:rPr>
          <w:color w:val="231F20"/>
          <w:spacing w:val="-2"/>
          <w:sz w:val="24"/>
        </w:rPr>
        <w:t>别注重体现职业教育特色。一是注重教学内容与社会生活、职业生活</w:t>
      </w:r>
      <w:r>
        <w:rPr>
          <w:color w:val="231F20"/>
          <w:spacing w:val="-3"/>
          <w:sz w:val="24"/>
        </w:rPr>
        <w:t>的联系，利用或设置职场情境，突出实践取向。二是注重有机融入职</w:t>
      </w:r>
      <w:r>
        <w:rPr>
          <w:color w:val="231F20"/>
          <w:spacing w:val="-1"/>
          <w:sz w:val="24"/>
        </w:rPr>
        <w:t>业道德、劳动精神、劳模精神和工匠精神教育，培育学生职业精神。</w:t>
      </w:r>
      <w:r>
        <w:rPr>
          <w:color w:val="231F20"/>
          <w:spacing w:val="-3"/>
          <w:sz w:val="24"/>
        </w:rPr>
        <w:t>三是注重与专业课程相互配合，形成协同育人合力。</w:t>
      </w:r>
    </w:p>
    <w:p>
      <w:pPr>
        <w:pStyle w:val="BodyText"/>
        <w:spacing w:line="338" w:lineRule="auto" w:before="7"/>
        <w:ind w:left="784" w:right="103" w:firstLine="496"/>
      </w:pPr>
      <w:r>
        <w:rPr>
          <w:color w:val="231F20"/>
          <w:spacing w:val="6"/>
        </w:rPr>
        <w:t>思想政治课程中的“心理健康与职业生涯</w:t>
      </w:r>
      <w:r>
        <w:rPr>
          <w:color w:val="231F20"/>
          <w:spacing w:val="-9"/>
        </w:rPr>
        <w:t>”“职业道德与法治”是职业教育特有的内容。语文课程设置了“劳模精神工匠精神作品研读”“职场应用写作与交流”专题，增强针对性，满足学生未来职业</w:t>
      </w:r>
      <w:r>
        <w:rPr>
          <w:color w:val="231F20"/>
          <w:spacing w:val="-1"/>
        </w:rPr>
        <w:t>发展的需要。历史课程在基础模块大多数专题中突出了科技文化方面</w:t>
      </w:r>
      <w:r>
        <w:rPr>
          <w:color w:val="231F20"/>
          <w:spacing w:val="-3"/>
        </w:rPr>
        <w:t>的内容，专门设置了“精湛的传统工艺”专题，拓展模块开发了“职</w:t>
      </w:r>
      <w:r>
        <w:rPr>
          <w:color w:val="231F20"/>
          <w:spacing w:val="-14"/>
        </w:rPr>
        <w:t>业教育与社会发展”“历史上的著名工匠”等示例。</w:t>
      </w:r>
    </w:p>
    <w:p>
      <w:pPr>
        <w:pStyle w:val="BodyText"/>
        <w:spacing w:line="338" w:lineRule="auto" w:before="8"/>
        <w:ind w:left="784" w:right="212" w:firstLine="496"/>
        <w:jc w:val="both"/>
      </w:pPr>
      <w:r>
        <w:rPr>
          <w:color w:val="231F20"/>
        </w:rPr>
        <w:t>中职三科课程标准研制是深化中等职业学校课程改革的重要环节，直接关系职业教育的育人质量。中职三科课程设置和课程标准必须在教育教学实践环节中接受检验，不断完善。希望广大中等职业教育工作者在过去改革的基础上，在丰富而生动的教育教学实践中，不断提高课程实施水平，不断深化中等职业学校课程改革，大幅提升新时代职业教育现代化水平，为促进经济社会发展和提高国家竞争力提供优质人才资源支撑。</w:t>
      </w:r>
    </w:p>
    <w:p>
      <w:pPr>
        <w:spacing w:after="0" w:line="338" w:lineRule="auto"/>
        <w:jc w:val="both"/>
        <w:sectPr>
          <w:pgSz w:w="10830" w:h="15090"/>
          <w:pgMar w:header="1135" w:footer="805" w:top="1380" w:bottom="1000" w:left="1200" w:right="1420"/>
        </w:sectPr>
      </w:pPr>
    </w:p>
    <w:p>
      <w:pPr>
        <w:pStyle w:val="BodyText"/>
        <w:spacing w:before="4"/>
        <w:rPr>
          <w:rFonts w:ascii="Times New Roman"/>
          <w:sz w:val="17"/>
        </w:rPr>
      </w:pPr>
    </w:p>
    <w:p>
      <w:pPr>
        <w:spacing w:after="0"/>
        <w:rPr>
          <w:rFonts w:ascii="Times New Roman"/>
          <w:sz w:val="17"/>
        </w:rPr>
        <w:sectPr>
          <w:headerReference w:type="even" r:id="rId11"/>
          <w:footerReference w:type="even" r:id="rId12"/>
          <w:pgSz w:w="10830" w:h="15090"/>
          <w:pgMar w:header="0" w:footer="0" w:top="1420" w:bottom="280" w:left="1200" w:right="1420"/>
        </w:sectPr>
      </w:pPr>
    </w:p>
    <w:p>
      <w:pPr>
        <w:pStyle w:val="BodyText"/>
        <w:spacing w:before="7"/>
        <w:rPr>
          <w:rFonts w:ascii="Times New Roman"/>
          <w:sz w:val="28"/>
        </w:rPr>
      </w:pPr>
    </w:p>
    <w:p>
      <w:pPr>
        <w:pStyle w:val="Heading1"/>
        <w:tabs>
          <w:tab w:pos="1664" w:val="left" w:leader="none"/>
        </w:tabs>
        <w:ind w:left="784"/>
      </w:pPr>
      <w:r>
        <w:rPr>
          <w:color w:val="231F20"/>
        </w:rPr>
        <w:t>目</w:t>
        <w:tab/>
        <w:t>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sdt>
      <w:sdtPr>
        <w:docPartObj>
          <w:docPartGallery w:val="Table of Contents"/>
          <w:docPartUnique/>
        </w:docPartObj>
      </w:sdtPr>
      <w:sdtEndPr/>
      <w:sdtContent>
        <w:p>
          <w:pPr>
            <w:pStyle w:val="TOC1"/>
            <w:tabs>
              <w:tab w:pos="7972" w:val="right" w:leader="dot"/>
            </w:tabs>
            <w:spacing w:before="78"/>
          </w:pPr>
          <w:hyperlink w:history="true" w:anchor="_TOC_250004">
            <w:r>
              <w:rPr>
                <w:color w:val="231F20"/>
                <w:spacing w:val="-3"/>
              </w:rPr>
              <w:t>一、课程性质与任务</w:t>
              <w:tab/>
            </w:r>
            <w:r>
              <w:rPr>
                <w:color w:val="231F20"/>
              </w:rPr>
              <w:t>1</w:t>
            </w:r>
          </w:hyperlink>
        </w:p>
        <w:p>
          <w:pPr>
            <w:pStyle w:val="TOC1"/>
            <w:tabs>
              <w:tab w:pos="7972" w:val="right" w:leader="dot"/>
            </w:tabs>
            <w:spacing w:before="562"/>
          </w:pPr>
          <w:hyperlink w:history="true" w:anchor="_TOC_250003">
            <w:r>
              <w:rPr>
                <w:color w:val="231F20"/>
                <w:spacing w:val="-3"/>
              </w:rPr>
              <w:t>二、学科核心素养与课程目标</w:t>
              <w:tab/>
            </w:r>
            <w:r>
              <w:rPr>
                <w:color w:val="231F20"/>
              </w:rPr>
              <w:t>2</w:t>
            </w:r>
          </w:hyperlink>
        </w:p>
        <w:p>
          <w:pPr>
            <w:pStyle w:val="TOC2"/>
            <w:rPr>
              <w:rFonts w:ascii="Times New Roman" w:eastAsia="Times New Roman"/>
            </w:rPr>
          </w:pPr>
          <w:r>
            <w:rPr>
              <w:color w:val="231F20"/>
            </w:rPr>
            <w:t>（一）学科核心素养 </w:t>
          </w:r>
          <w:r>
            <w:rPr>
              <w:rFonts w:ascii="Times New Roman" w:eastAsia="Times New Roman"/>
              <w:color w:val="231F20"/>
            </w:rPr>
            <w:t>/ 2</w:t>
          </w:r>
        </w:p>
        <w:p>
          <w:pPr>
            <w:pStyle w:val="TOC2"/>
            <w:spacing w:before="128"/>
            <w:rPr>
              <w:rFonts w:ascii="Times New Roman" w:eastAsia="Times New Roman"/>
            </w:rPr>
          </w:pPr>
          <w:r>
            <w:rPr>
              <w:color w:val="231F20"/>
            </w:rPr>
            <w:t>（二）课程目标 </w:t>
          </w:r>
          <w:r>
            <w:rPr>
              <w:rFonts w:ascii="Times New Roman" w:eastAsia="Times New Roman"/>
              <w:color w:val="231F20"/>
            </w:rPr>
            <w:t>/ 4</w:t>
          </w:r>
        </w:p>
        <w:p>
          <w:pPr>
            <w:pStyle w:val="TOC1"/>
            <w:tabs>
              <w:tab w:pos="7972" w:val="right" w:leader="dot"/>
            </w:tabs>
          </w:pPr>
          <w:hyperlink w:history="true" w:anchor="_TOC_250002">
            <w:r>
              <w:rPr>
                <w:color w:val="231F20"/>
                <w:spacing w:val="-3"/>
              </w:rPr>
              <w:t>三、课程结构</w:t>
              <w:tab/>
            </w:r>
            <w:r>
              <w:rPr>
                <w:color w:val="231F20"/>
              </w:rPr>
              <w:t>6</w:t>
            </w:r>
          </w:hyperlink>
        </w:p>
        <w:p>
          <w:pPr>
            <w:pStyle w:val="TOC2"/>
            <w:rPr>
              <w:rFonts w:ascii="Times New Roman" w:eastAsia="Times New Roman"/>
            </w:rPr>
          </w:pPr>
          <w:r>
            <w:rPr>
              <w:color w:val="231F20"/>
              <w:spacing w:val="-3"/>
            </w:rPr>
            <w:t>（一）</w:t>
          </w:r>
          <w:r>
            <w:rPr>
              <w:color w:val="231F20"/>
              <w:spacing w:val="-15"/>
            </w:rPr>
            <w:t>课程模块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rPr>
            <w:t>6</w:t>
          </w:r>
        </w:p>
        <w:p>
          <w:pPr>
            <w:pStyle w:val="TOC2"/>
            <w:spacing w:before="127"/>
            <w:rPr>
              <w:rFonts w:ascii="Times New Roman" w:eastAsia="Times New Roman"/>
            </w:rPr>
          </w:pPr>
          <w:r>
            <w:rPr>
              <w:color w:val="231F20"/>
              <w:spacing w:val="-3"/>
            </w:rPr>
            <w:t>（二）</w:t>
          </w:r>
          <w:r>
            <w:rPr>
              <w:color w:val="231F20"/>
              <w:spacing w:val="-15"/>
            </w:rPr>
            <w:t>学时安排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rPr>
            <w:t>7</w:t>
          </w:r>
        </w:p>
        <w:p>
          <w:pPr>
            <w:pStyle w:val="TOC1"/>
            <w:tabs>
              <w:tab w:pos="7972" w:val="right" w:leader="dot"/>
            </w:tabs>
          </w:pPr>
          <w:hyperlink w:history="true" w:anchor="_TOC_250001">
            <w:r>
              <w:rPr>
                <w:color w:val="231F20"/>
                <w:spacing w:val="-3"/>
              </w:rPr>
              <w:t>四、课程内容</w:t>
              <w:tab/>
            </w:r>
            <w:r>
              <w:rPr>
                <w:color w:val="231F20"/>
              </w:rPr>
              <w:t>8</w:t>
            </w:r>
          </w:hyperlink>
        </w:p>
        <w:p>
          <w:pPr>
            <w:pStyle w:val="TOC2"/>
            <w:rPr>
              <w:rFonts w:ascii="Times New Roman" w:eastAsia="Times New Roman"/>
            </w:rPr>
          </w:pPr>
          <w:r>
            <w:rPr>
              <w:color w:val="231F20"/>
            </w:rPr>
            <w:t>（一）基础模块 </w:t>
          </w:r>
          <w:r>
            <w:rPr>
              <w:rFonts w:ascii="Times New Roman" w:eastAsia="Times New Roman"/>
              <w:color w:val="231F20"/>
            </w:rPr>
            <w:t>/ 8</w:t>
          </w:r>
        </w:p>
        <w:p>
          <w:pPr>
            <w:pStyle w:val="TOC2"/>
            <w:spacing w:before="128"/>
            <w:rPr>
              <w:rFonts w:ascii="Times New Roman" w:eastAsia="Times New Roman"/>
            </w:rPr>
          </w:pPr>
          <w:r>
            <w:rPr>
              <w:color w:val="231F20"/>
            </w:rPr>
            <w:t>（二）拓展模块 </w:t>
          </w:r>
          <w:r>
            <w:rPr>
              <w:rFonts w:ascii="Times New Roman" w:eastAsia="Times New Roman"/>
              <w:color w:val="231F20"/>
            </w:rPr>
            <w:t>/ 21</w:t>
          </w:r>
        </w:p>
        <w:p>
          <w:pPr>
            <w:pStyle w:val="TOC1"/>
            <w:tabs>
              <w:tab w:pos="7970" w:val="right" w:leader="dot"/>
            </w:tabs>
          </w:pPr>
          <w:hyperlink w:history="true" w:anchor="_TOC_250000">
            <w:r>
              <w:rPr>
                <w:color w:val="231F20"/>
                <w:spacing w:val="-3"/>
              </w:rPr>
              <w:t>五、学业质量</w:t>
              <w:tab/>
              <w:t>25</w:t>
            </w:r>
          </w:hyperlink>
        </w:p>
      </w:sdtContent>
    </w:sdt>
    <w:p>
      <w:pPr>
        <w:spacing w:after="0"/>
        <w:sectPr>
          <w:headerReference w:type="default" r:id="rId13"/>
          <w:footerReference w:type="default" r:id="rId14"/>
          <w:footerReference w:type="even" r:id="rId15"/>
          <w:pgSz w:w="10830" w:h="15090"/>
          <w:pgMar w:header="0" w:footer="805" w:top="1420" w:bottom="1000" w:left="1200" w:right="1420"/>
        </w:sectPr>
      </w:pPr>
    </w:p>
    <w:p>
      <w:pPr>
        <w:pStyle w:val="BodyText"/>
        <w:rPr>
          <w:sz w:val="34"/>
        </w:rPr>
      </w:pPr>
    </w:p>
    <w:p>
      <w:pPr>
        <w:pStyle w:val="BodyText"/>
        <w:spacing w:before="1"/>
        <w:ind w:left="2621"/>
        <w:rPr>
          <w:rFonts w:ascii="Times New Roman" w:eastAsia="Times New Roman"/>
        </w:rPr>
      </w:pPr>
      <w:r>
        <w:rPr>
          <w:color w:val="231F20"/>
          <w:spacing w:val="-3"/>
        </w:rPr>
        <w:t>（一）</w:t>
      </w:r>
      <w:r>
        <w:rPr>
          <w:color w:val="231F20"/>
          <w:spacing w:val="-12"/>
        </w:rPr>
        <w:t>学业质量内涵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25</w:t>
      </w:r>
    </w:p>
    <w:p>
      <w:pPr>
        <w:pStyle w:val="BodyText"/>
        <w:spacing w:before="127"/>
        <w:ind w:left="2621"/>
        <w:rPr>
          <w:rFonts w:ascii="Times New Roman" w:eastAsia="Times New Roman"/>
        </w:rPr>
      </w:pPr>
      <w:r>
        <w:rPr>
          <w:color w:val="231F20"/>
          <w:spacing w:val="-3"/>
        </w:rPr>
        <w:t>（二）</w:t>
      </w:r>
      <w:r>
        <w:rPr>
          <w:color w:val="231F20"/>
          <w:spacing w:val="-12"/>
        </w:rPr>
        <w:t>学业质量水平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25</w:t>
      </w:r>
    </w:p>
    <w:p>
      <w:pPr>
        <w:pStyle w:val="BodyText"/>
        <w:spacing w:before="128"/>
        <w:ind w:left="2621"/>
        <w:rPr>
          <w:rFonts w:ascii="Times New Roman" w:eastAsia="Times New Roman"/>
        </w:rPr>
      </w:pPr>
      <w:r>
        <w:rPr>
          <w:color w:val="231F20"/>
        </w:rPr>
        <w:t>（三）学业质量水平与考试评价的关系 </w:t>
      </w:r>
      <w:r>
        <w:rPr>
          <w:rFonts w:ascii="Times New Roman" w:eastAsia="Times New Roman"/>
          <w:color w:val="231F20"/>
        </w:rPr>
        <w:t>/ 27</w:t>
      </w:r>
    </w:p>
    <w:p>
      <w:pPr>
        <w:pStyle w:val="BodyText"/>
        <w:rPr>
          <w:rFonts w:ascii="Times New Roman"/>
          <w:sz w:val="26"/>
        </w:rPr>
      </w:pPr>
    </w:p>
    <w:p>
      <w:pPr>
        <w:pStyle w:val="BodyText"/>
        <w:rPr>
          <w:rFonts w:ascii="Times New Roman"/>
          <w:sz w:val="23"/>
        </w:rPr>
      </w:pPr>
    </w:p>
    <w:p>
      <w:pPr>
        <w:pStyle w:val="BodyText"/>
        <w:tabs>
          <w:tab w:pos="7395" w:val="left" w:leader="dot"/>
        </w:tabs>
        <w:ind w:left="2258"/>
      </w:pPr>
      <w:r>
        <w:rPr>
          <w:color w:val="231F20"/>
          <w:spacing w:val="-3"/>
        </w:rPr>
        <w:t>六、课程实施</w:t>
        <w:tab/>
        <w:t>28</w:t>
      </w:r>
    </w:p>
    <w:p>
      <w:pPr>
        <w:pStyle w:val="BodyText"/>
        <w:rPr>
          <w:sz w:val="28"/>
        </w:rPr>
      </w:pPr>
    </w:p>
    <w:p>
      <w:pPr>
        <w:pStyle w:val="BodyText"/>
        <w:spacing w:before="202"/>
        <w:ind w:left="2621"/>
        <w:rPr>
          <w:rFonts w:ascii="Times New Roman" w:eastAsia="Times New Roman"/>
        </w:rPr>
      </w:pPr>
      <w:r>
        <w:rPr>
          <w:color w:val="231F20"/>
        </w:rPr>
        <w:t>（一）教学要求 </w:t>
      </w:r>
      <w:r>
        <w:rPr>
          <w:rFonts w:ascii="Times New Roman" w:eastAsia="Times New Roman"/>
          <w:color w:val="231F20"/>
        </w:rPr>
        <w:t>/ 28</w:t>
      </w:r>
    </w:p>
    <w:p>
      <w:pPr>
        <w:pStyle w:val="BodyText"/>
        <w:spacing w:before="128"/>
        <w:ind w:left="2621"/>
        <w:rPr>
          <w:rFonts w:ascii="Times New Roman" w:eastAsia="Times New Roman"/>
        </w:rPr>
      </w:pPr>
      <w:r>
        <w:rPr>
          <w:color w:val="231F20"/>
          <w:spacing w:val="-3"/>
        </w:rPr>
        <w:t>（二）</w:t>
      </w:r>
      <w:r>
        <w:rPr>
          <w:color w:val="231F20"/>
          <w:spacing w:val="-12"/>
        </w:rPr>
        <w:t>学业水平评价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30</w:t>
      </w:r>
    </w:p>
    <w:p>
      <w:pPr>
        <w:pStyle w:val="BodyText"/>
        <w:spacing w:before="127"/>
        <w:ind w:left="2621"/>
        <w:rPr>
          <w:rFonts w:ascii="Times New Roman" w:eastAsia="Times New Roman"/>
        </w:rPr>
      </w:pPr>
      <w:r>
        <w:rPr>
          <w:color w:val="231F20"/>
          <w:spacing w:val="-3"/>
        </w:rPr>
        <w:t>（三）</w:t>
      </w:r>
      <w:r>
        <w:rPr>
          <w:color w:val="231F20"/>
          <w:spacing w:val="-12"/>
        </w:rPr>
        <w:t>教材编写要求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34</w:t>
      </w:r>
    </w:p>
    <w:p>
      <w:pPr>
        <w:pStyle w:val="BodyText"/>
        <w:spacing w:before="128"/>
        <w:ind w:left="2621"/>
        <w:rPr>
          <w:rFonts w:ascii="Times New Roman" w:eastAsia="Times New Roman"/>
        </w:rPr>
      </w:pPr>
      <w:r>
        <w:rPr>
          <w:color w:val="231F20"/>
        </w:rPr>
        <w:t>（四）课程资源开发与利用 </w:t>
      </w:r>
      <w:r>
        <w:rPr>
          <w:rFonts w:ascii="Times New Roman" w:eastAsia="Times New Roman"/>
          <w:color w:val="231F20"/>
        </w:rPr>
        <w:t>/ 35</w:t>
      </w:r>
    </w:p>
    <w:p>
      <w:pPr>
        <w:pStyle w:val="BodyText"/>
        <w:spacing w:before="127"/>
        <w:ind w:left="2621"/>
        <w:rPr>
          <w:rFonts w:ascii="Times New Roman" w:eastAsia="Times New Roman"/>
        </w:rPr>
      </w:pPr>
      <w:r>
        <w:rPr>
          <w:color w:val="231F20"/>
        </w:rPr>
        <w:t>（五）对地方与学校实施本课程的要求 </w:t>
      </w:r>
      <w:r>
        <w:rPr>
          <w:rFonts w:ascii="Times New Roman" w:eastAsia="Times New Roman"/>
          <w:color w:val="231F20"/>
        </w:rPr>
        <w:t>/ 37</w:t>
      </w:r>
    </w:p>
    <w:p>
      <w:pPr>
        <w:spacing w:after="0"/>
        <w:rPr>
          <w:rFonts w:ascii="Times New Roman" w:eastAsia="Times New Roman"/>
        </w:rPr>
        <w:sectPr>
          <w:headerReference w:type="even" r:id="rId16"/>
          <w:pgSz w:w="10830" w:h="15090"/>
          <w:pgMar w:header="1112" w:footer="805" w:top="1380" w:bottom="1000" w:left="120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pStyle w:val="Heading1"/>
        <w:ind w:left="784"/>
      </w:pPr>
      <w:bookmarkStart w:name="_TOC_250004" w:id="1"/>
      <w:bookmarkEnd w:id="1"/>
      <w:r>
        <w:rPr>
          <w:color w:val="231F20"/>
        </w:rPr>
        <w:t>一、课程性质与任务</w:t>
      </w:r>
    </w:p>
    <w:p>
      <w:pPr>
        <w:pStyle w:val="BodyText"/>
        <w:rPr>
          <w:sz w:val="52"/>
        </w:rPr>
      </w:pPr>
    </w:p>
    <w:p>
      <w:pPr>
        <w:pStyle w:val="BodyText"/>
        <w:rPr>
          <w:sz w:val="52"/>
        </w:rPr>
      </w:pPr>
    </w:p>
    <w:p>
      <w:pPr>
        <w:pStyle w:val="BodyText"/>
        <w:spacing w:before="9"/>
        <w:rPr>
          <w:sz w:val="57"/>
        </w:rPr>
      </w:pPr>
    </w:p>
    <w:p>
      <w:pPr>
        <w:pStyle w:val="BodyText"/>
        <w:spacing w:line="338" w:lineRule="auto" w:before="1"/>
        <w:ind w:left="784" w:right="102" w:firstLine="496"/>
      </w:pPr>
      <w:r>
        <w:rPr>
          <w:color w:val="231F20"/>
        </w:rPr>
        <w:t>历史学是在一定历史观的指导下，研究人类历史进程及其规律， 并加以叙述和阐释的学科。历史学是人类文化的重要组成部分，在传承人类文明的共同遗产，提高公民文化素质等方面有着不可替代的重要作用。学习历史和研究历史，可以汲取人类文明优秀成果，增长智慧，以史为鉴，更好地把握今天、开创明天。</w:t>
      </w:r>
    </w:p>
    <w:p>
      <w:pPr>
        <w:pStyle w:val="BodyText"/>
        <w:spacing w:line="338" w:lineRule="auto" w:before="7"/>
        <w:ind w:left="784" w:right="103" w:firstLine="496"/>
      </w:pPr>
      <w:r>
        <w:rPr>
          <w:color w:val="231F20"/>
        </w:rPr>
        <w:t>中等职业学校历史课程是各专业学生必修的公共基础课程。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p>
      <w:pPr>
        <w:spacing w:after="0" w:line="338" w:lineRule="auto"/>
        <w:sectPr>
          <w:headerReference w:type="default" r:id="rId17"/>
          <w:footerReference w:type="default" r:id="rId18"/>
          <w:footerReference w:type="even" r:id="rId19"/>
          <w:pgSz w:w="10830" w:h="15090"/>
          <w:pgMar w:header="0" w:footer="805" w:top="1420" w:bottom="1000" w:left="1200" w:right="14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3" w:id="2"/>
      <w:bookmarkEnd w:id="2"/>
      <w:r>
        <w:rPr>
          <w:color w:val="231F20"/>
        </w:rPr>
        <w:t>二、学科核心素养与课程目标</w:t>
      </w:r>
    </w:p>
    <w:p>
      <w:pPr>
        <w:pStyle w:val="BodyText"/>
        <w:rPr>
          <w:sz w:val="52"/>
        </w:rPr>
      </w:pPr>
    </w:p>
    <w:p>
      <w:pPr>
        <w:pStyle w:val="BodyText"/>
        <w:rPr>
          <w:sz w:val="52"/>
        </w:rPr>
      </w:pPr>
    </w:p>
    <w:p>
      <w:pPr>
        <w:pStyle w:val="BodyText"/>
        <w:rPr>
          <w:sz w:val="57"/>
        </w:rPr>
      </w:pPr>
    </w:p>
    <w:p>
      <w:pPr>
        <w:pStyle w:val="Heading2"/>
      </w:pPr>
      <w:r>
        <w:rPr>
          <w:color w:val="231F20"/>
        </w:rPr>
        <w:t>（一）学科核心素养</w:t>
      </w:r>
    </w:p>
    <w:p>
      <w:pPr>
        <w:pStyle w:val="BodyText"/>
        <w:spacing w:before="9"/>
        <w:rPr>
          <w:sz w:val="36"/>
        </w:rPr>
      </w:pPr>
    </w:p>
    <w:p>
      <w:pPr>
        <w:pStyle w:val="BodyText"/>
        <w:spacing w:line="338" w:lineRule="auto"/>
        <w:ind w:left="444" w:right="559" w:firstLine="496"/>
        <w:jc w:val="both"/>
      </w:pPr>
      <w:r>
        <w:rPr>
          <w:color w:val="231F20"/>
          <w:spacing w:val="-2"/>
        </w:rPr>
        <w:t>学科核心素养是学科育人价值的集中体现，是学生通过学科学习</w:t>
      </w:r>
      <w:r>
        <w:rPr>
          <w:color w:val="231F20"/>
          <w:spacing w:val="-3"/>
        </w:rPr>
        <w:t>与运用而逐步形成的正确价值观念、必备品格和关键能力。历史学科核心素养包括唯物史观、时空观念、史料实证、历史解释、家国情怀五个方面。唯物史观是诸素养得以达成的理论保证；时空观念是诸素养中学科本质的体现；史料实证是诸素养得以达成的必要途径；历史</w:t>
      </w:r>
      <w:r>
        <w:rPr>
          <w:color w:val="231F20"/>
          <w:spacing w:val="-4"/>
        </w:rPr>
        <w:t>解释是诸素养中对历史思维与表达能力的要求；家国情怀是诸素养中</w:t>
      </w:r>
      <w:r>
        <w:rPr>
          <w:color w:val="231F20"/>
          <w:spacing w:val="-3"/>
        </w:rPr>
        <w:t>价值追求的目标。通过学科核心素养的培育，达到立德树人的要求。</w:t>
      </w:r>
    </w:p>
    <w:p>
      <w:pPr>
        <w:pStyle w:val="BodyText"/>
        <w:spacing w:before="9"/>
        <w:rPr>
          <w:sz w:val="34"/>
        </w:rPr>
      </w:pPr>
    </w:p>
    <w:p>
      <w:pPr>
        <w:pStyle w:val="ListParagraph"/>
        <w:numPr>
          <w:ilvl w:val="0"/>
          <w:numId w:val="4"/>
        </w:numPr>
        <w:tabs>
          <w:tab w:pos="1198" w:val="left" w:leader="none"/>
        </w:tabs>
        <w:spacing w:line="240" w:lineRule="auto" w:before="0" w:after="0"/>
        <w:ind w:left="1197" w:right="0" w:hanging="258"/>
        <w:jc w:val="left"/>
        <w:rPr>
          <w:sz w:val="24"/>
        </w:rPr>
      </w:pPr>
      <w:r>
        <w:rPr>
          <w:color w:val="231F20"/>
          <w:spacing w:val="-3"/>
          <w:sz w:val="24"/>
        </w:rPr>
        <w:t>唯物史观</w:t>
      </w:r>
    </w:p>
    <w:p>
      <w:pPr>
        <w:pStyle w:val="BodyText"/>
        <w:spacing w:line="338" w:lineRule="auto" w:before="128"/>
        <w:ind w:left="444" w:right="515" w:firstLine="496"/>
      </w:pPr>
      <w:r>
        <w:rPr>
          <w:color w:val="231F20"/>
        </w:rPr>
        <w:t>唯物史观是揭示人类社会历史客观基础及发展规律的科学的历史观和方法论。</w:t>
      </w:r>
    </w:p>
    <w:p>
      <w:pPr>
        <w:pStyle w:val="BodyText"/>
        <w:spacing w:line="338" w:lineRule="auto" w:before="3"/>
        <w:ind w:left="444" w:right="444" w:firstLine="496"/>
      </w:pPr>
      <w:r>
        <w:rPr>
          <w:color w:val="231F20"/>
        </w:rPr>
        <w:t>人类对历史的认识是由表及里、逐渐深化的，要透过历史的纷杂表象认识历史的本质，科学的历史观和方法论是非常重要的。唯物史观使历史学成为一门科学，只有运用唯物史观的立场、观点和方法， 才能对历史有全面、客观、正确的认识。</w:t>
      </w:r>
    </w:p>
    <w:p>
      <w:pPr>
        <w:spacing w:after="0" w:line="338" w:lineRule="auto"/>
        <w:sectPr>
          <w:headerReference w:type="even" r:id="rId20"/>
          <w:pgSz w:w="10830" w:h="15090"/>
          <w:pgMar w:header="0" w:footer="805" w:top="1420" w:bottom="1000" w:left="1200" w:right="1420"/>
        </w:sectPr>
      </w:pPr>
    </w:p>
    <w:p>
      <w:pPr>
        <w:pStyle w:val="BodyText"/>
        <w:spacing w:before="2"/>
        <w:rPr>
          <w:sz w:val="29"/>
        </w:rPr>
      </w:pPr>
    </w:p>
    <w:p>
      <w:pPr>
        <w:pStyle w:val="ListParagraph"/>
        <w:numPr>
          <w:ilvl w:val="0"/>
          <w:numId w:val="4"/>
        </w:numPr>
        <w:tabs>
          <w:tab w:pos="1582" w:val="left" w:leader="none"/>
        </w:tabs>
        <w:spacing w:line="240" w:lineRule="auto" w:before="76" w:after="0"/>
        <w:ind w:left="1581" w:right="0" w:hanging="302"/>
        <w:jc w:val="left"/>
        <w:rPr>
          <w:sz w:val="24"/>
        </w:rPr>
      </w:pPr>
      <w:r>
        <w:rPr>
          <w:color w:val="231F20"/>
          <w:spacing w:val="-3"/>
          <w:sz w:val="24"/>
        </w:rPr>
        <w:t>时空观念</w:t>
      </w:r>
    </w:p>
    <w:p>
      <w:pPr>
        <w:pStyle w:val="BodyText"/>
        <w:spacing w:line="338" w:lineRule="auto" w:before="127"/>
        <w:ind w:left="784" w:right="175" w:firstLine="496"/>
      </w:pPr>
      <w:r>
        <w:rPr>
          <w:color w:val="231F20"/>
        </w:rPr>
        <w:t>时空观念是在特定的时间联系和空间联系中对事物进行观察、分析的意识和思维方式。</w:t>
      </w:r>
    </w:p>
    <w:p>
      <w:pPr>
        <w:pStyle w:val="BodyText"/>
        <w:spacing w:line="338" w:lineRule="auto" w:before="3"/>
        <w:ind w:left="784" w:right="176" w:firstLine="496"/>
      </w:pPr>
      <w:r>
        <w:rPr>
          <w:color w:val="231F20"/>
        </w:rPr>
        <w:t>任何史事都是在特定的、具体的时间和空间条件下发生的。只有在特定的时空框架当中，才可能对史事有准确的判断和理解。</w:t>
      </w:r>
    </w:p>
    <w:p>
      <w:pPr>
        <w:pStyle w:val="BodyText"/>
        <w:spacing w:before="2"/>
        <w:rPr>
          <w:sz w:val="34"/>
        </w:rPr>
      </w:pPr>
    </w:p>
    <w:p>
      <w:pPr>
        <w:pStyle w:val="ListParagraph"/>
        <w:numPr>
          <w:ilvl w:val="0"/>
          <w:numId w:val="4"/>
        </w:numPr>
        <w:tabs>
          <w:tab w:pos="1582" w:val="left" w:leader="none"/>
        </w:tabs>
        <w:spacing w:line="240" w:lineRule="auto" w:before="0" w:after="0"/>
        <w:ind w:left="1581" w:right="0" w:hanging="302"/>
        <w:jc w:val="left"/>
        <w:rPr>
          <w:sz w:val="24"/>
        </w:rPr>
      </w:pPr>
      <w:r>
        <w:rPr>
          <w:color w:val="231F20"/>
          <w:spacing w:val="-3"/>
          <w:sz w:val="24"/>
        </w:rPr>
        <w:t>史料实证</w:t>
      </w:r>
    </w:p>
    <w:p>
      <w:pPr>
        <w:pStyle w:val="BodyText"/>
        <w:spacing w:line="338" w:lineRule="auto" w:before="128"/>
        <w:ind w:left="784" w:right="175" w:firstLine="496"/>
      </w:pPr>
      <w:r>
        <w:rPr>
          <w:color w:val="231F20"/>
        </w:rPr>
        <w:t>史料实证是指对获取的史料进行辨析，并运用可信的史料努力重现历史真实的态度与方法。</w:t>
      </w:r>
    </w:p>
    <w:p>
      <w:pPr>
        <w:pStyle w:val="BodyText"/>
        <w:spacing w:line="338" w:lineRule="auto" w:before="2"/>
        <w:ind w:left="784" w:right="210" w:firstLine="496"/>
        <w:jc w:val="both"/>
      </w:pPr>
      <w:r>
        <w:rPr>
          <w:color w:val="231F20"/>
        </w:rPr>
        <w:t>历史过程是不可逆的，认识历史主要依靠现存的史料。要形成对历史正确、客观的认识，必须重视史料的搜集、整理和辨析，去伪存真。</w:t>
      </w:r>
    </w:p>
    <w:p>
      <w:pPr>
        <w:pStyle w:val="BodyText"/>
        <w:spacing w:before="4"/>
        <w:rPr>
          <w:sz w:val="34"/>
        </w:rPr>
      </w:pPr>
    </w:p>
    <w:p>
      <w:pPr>
        <w:pStyle w:val="ListParagraph"/>
        <w:numPr>
          <w:ilvl w:val="0"/>
          <w:numId w:val="4"/>
        </w:numPr>
        <w:tabs>
          <w:tab w:pos="1582" w:val="left" w:leader="none"/>
        </w:tabs>
        <w:spacing w:line="240" w:lineRule="auto" w:before="0" w:after="0"/>
        <w:ind w:left="1581" w:right="0" w:hanging="302"/>
        <w:jc w:val="left"/>
        <w:rPr>
          <w:sz w:val="24"/>
        </w:rPr>
      </w:pPr>
      <w:r>
        <w:rPr>
          <w:color w:val="231F20"/>
          <w:spacing w:val="-3"/>
          <w:sz w:val="24"/>
        </w:rPr>
        <w:t>历史解释</w:t>
      </w:r>
    </w:p>
    <w:p>
      <w:pPr>
        <w:pStyle w:val="BodyText"/>
        <w:spacing w:line="338" w:lineRule="auto" w:before="128"/>
        <w:ind w:left="784" w:right="176" w:firstLine="496"/>
      </w:pPr>
      <w:r>
        <w:rPr>
          <w:color w:val="231F20"/>
        </w:rPr>
        <w:t>历史解释是指在一定历史观的指导下，以史料为依据，对史事进行理性分析和科学评判的态度、能力与方法。</w:t>
      </w:r>
    </w:p>
    <w:p>
      <w:pPr>
        <w:pStyle w:val="BodyText"/>
        <w:spacing w:line="338" w:lineRule="auto" w:before="2"/>
        <w:ind w:left="784" w:right="213" w:firstLine="496"/>
        <w:jc w:val="both"/>
      </w:pPr>
      <w:r>
        <w:rPr>
          <w:color w:val="231F20"/>
          <w:spacing w:val="-2"/>
        </w:rPr>
        <w:t>所有历史叙述在本质上都是对历史的解释，包含了陈述者的主观</w:t>
      </w:r>
      <w:r>
        <w:rPr>
          <w:color w:val="231F20"/>
          <w:spacing w:val="-3"/>
        </w:rPr>
        <w:t>认识。人们在唯物史观指导下，通过对史料的搜集、整理和辨析，辩</w:t>
      </w:r>
      <w:r>
        <w:rPr>
          <w:color w:val="231F20"/>
          <w:spacing w:val="3"/>
        </w:rPr>
        <w:t>证、客观、全面地理解和解释历史，揭示其表象背后的深层因果关</w:t>
      </w:r>
      <w:r>
        <w:rPr>
          <w:color w:val="231F20"/>
          <w:spacing w:val="-3"/>
        </w:rPr>
        <w:t>系，不断接近历史真实。</w:t>
      </w:r>
    </w:p>
    <w:p>
      <w:pPr>
        <w:pStyle w:val="BodyText"/>
        <w:spacing w:before="5"/>
        <w:rPr>
          <w:sz w:val="34"/>
        </w:rPr>
      </w:pPr>
    </w:p>
    <w:p>
      <w:pPr>
        <w:pStyle w:val="ListParagraph"/>
        <w:numPr>
          <w:ilvl w:val="0"/>
          <w:numId w:val="4"/>
        </w:numPr>
        <w:tabs>
          <w:tab w:pos="1582" w:val="left" w:leader="none"/>
        </w:tabs>
        <w:spacing w:line="240" w:lineRule="auto" w:before="1" w:after="0"/>
        <w:ind w:left="1581" w:right="0" w:hanging="302"/>
        <w:jc w:val="both"/>
        <w:rPr>
          <w:sz w:val="24"/>
        </w:rPr>
      </w:pPr>
      <w:r>
        <w:rPr>
          <w:color w:val="231F20"/>
          <w:spacing w:val="-3"/>
          <w:sz w:val="24"/>
        </w:rPr>
        <w:t>家国情怀</w:t>
      </w:r>
    </w:p>
    <w:p>
      <w:pPr>
        <w:pStyle w:val="BodyText"/>
        <w:spacing w:line="338" w:lineRule="auto" w:before="127"/>
        <w:ind w:left="784" w:right="221" w:firstLine="496"/>
        <w:jc w:val="both"/>
      </w:pPr>
      <w:r>
        <w:rPr>
          <w:color w:val="231F20"/>
          <w:spacing w:val="-2"/>
        </w:rPr>
        <w:t>家国情怀是学习和探究历史应具有的人文追求，蕴含了对伟大祖</w:t>
      </w:r>
      <w:r>
        <w:rPr>
          <w:color w:val="231F20"/>
          <w:spacing w:val="-3"/>
        </w:rPr>
        <w:t>国、中华民族、中华文化、中国共产党与中国特色社会主义的认同感和爱国主义情感。</w:t>
      </w:r>
    </w:p>
    <w:p>
      <w:pPr>
        <w:pStyle w:val="BodyText"/>
        <w:spacing w:line="338" w:lineRule="auto" w:before="4"/>
        <w:ind w:left="784" w:right="175" w:firstLine="496"/>
      </w:pPr>
      <w:r>
        <w:rPr>
          <w:color w:val="231F20"/>
        </w:rPr>
        <w:t>学习和探究历史应具有价值关怀，要充满人文情怀并关注现实问题，自觉提升境界、涵养气概、激励担当，以服务于国家富强、中华</w:t>
      </w:r>
    </w:p>
    <w:p>
      <w:pPr>
        <w:spacing w:after="0" w:line="338" w:lineRule="auto"/>
        <w:sectPr>
          <w:headerReference w:type="default" r:id="rId21"/>
          <w:footerReference w:type="default" r:id="rId22"/>
          <w:footerReference w:type="even" r:id="rId23"/>
          <w:pgSz w:w="10830" w:h="15090"/>
          <w:pgMar w:header="1135" w:footer="805" w:top="1380" w:bottom="1000" w:left="1200" w:right="1420"/>
          <w:pgNumType w:start="3"/>
        </w:sectPr>
      </w:pPr>
    </w:p>
    <w:p>
      <w:pPr>
        <w:spacing w:line="443" w:lineRule="exact" w:before="0"/>
        <w:ind w:left="444" w:right="0" w:firstLine="0"/>
        <w:jc w:val="left"/>
        <w:rPr>
          <w:rFonts w:ascii="思源黑体" w:eastAsia="思源黑体" w:hint="eastAsia"/>
          <w:i/>
          <w:sz w:val="24"/>
        </w:rPr>
      </w:pPr>
      <w:r>
        <w:rPr>
          <w:rFonts w:ascii="思源黑体" w:eastAsia="思源黑体" w:hint="eastAsia"/>
          <w:i/>
          <w:color w:val="231F20"/>
          <w:sz w:val="24"/>
        </w:rPr>
        <w:t>中等职业学校历史课程标准（2020 年版）</w:t>
      </w:r>
    </w:p>
    <w:p>
      <w:pPr>
        <w:pStyle w:val="BodyText"/>
        <w:spacing w:before="13"/>
        <w:rPr>
          <w:rFonts w:ascii="思源黑体"/>
          <w:i/>
          <w:sz w:val="16"/>
        </w:rPr>
      </w:pPr>
    </w:p>
    <w:p>
      <w:pPr>
        <w:pStyle w:val="BodyText"/>
        <w:ind w:left="444"/>
      </w:pPr>
      <w:r>
        <w:rPr>
          <w:color w:val="231F20"/>
        </w:rPr>
        <w:t>民族伟大复兴和人类社会的进步为使命。</w:t>
      </w:r>
    </w:p>
    <w:p>
      <w:pPr>
        <w:pStyle w:val="BodyText"/>
        <w:rPr>
          <w:sz w:val="26"/>
        </w:rPr>
      </w:pPr>
    </w:p>
    <w:p>
      <w:pPr>
        <w:pStyle w:val="Heading2"/>
        <w:spacing w:before="219"/>
      </w:pPr>
      <w:r>
        <w:rPr>
          <w:color w:val="231F20"/>
        </w:rPr>
        <w:t>（二）课程目标</w:t>
      </w:r>
    </w:p>
    <w:p>
      <w:pPr>
        <w:pStyle w:val="BodyText"/>
        <w:spacing w:before="9"/>
        <w:rPr>
          <w:sz w:val="36"/>
        </w:rPr>
      </w:pPr>
    </w:p>
    <w:p>
      <w:pPr>
        <w:pStyle w:val="BodyText"/>
        <w:spacing w:line="338" w:lineRule="auto"/>
        <w:ind w:left="444" w:right="551" w:firstLine="496"/>
        <w:jc w:val="both"/>
      </w:pPr>
      <w:r>
        <w:rPr>
          <w:color w:val="231F20"/>
        </w:rPr>
        <w:t>中等职业学校历史课程的目标是落实立德树人的根本任务，使学生通过历史课程的学习，掌握必备的历史知识，形成历史学科核心素养。</w:t>
      </w:r>
    </w:p>
    <w:p>
      <w:pPr>
        <w:pStyle w:val="ListParagraph"/>
        <w:numPr>
          <w:ilvl w:val="0"/>
          <w:numId w:val="5"/>
        </w:numPr>
        <w:tabs>
          <w:tab w:pos="1243" w:val="left" w:leader="none"/>
        </w:tabs>
        <w:spacing w:line="338" w:lineRule="auto" w:before="4" w:after="0"/>
        <w:ind w:left="444" w:right="560" w:firstLine="496"/>
        <w:jc w:val="both"/>
        <w:rPr>
          <w:sz w:val="24"/>
        </w:rPr>
      </w:pPr>
      <w:r>
        <w:rPr>
          <w:color w:val="231F20"/>
          <w:spacing w:val="4"/>
          <w:sz w:val="24"/>
        </w:rPr>
        <w:t>了解唯物史观的基本观点和方法，包括生产力和生产关系之</w:t>
      </w:r>
      <w:r>
        <w:rPr>
          <w:color w:val="231F20"/>
          <w:spacing w:val="-1"/>
          <w:sz w:val="24"/>
        </w:rPr>
        <w:t>间的辩证关系、经济基础和上层建筑之间的相互作用、人民群众在社</w:t>
      </w:r>
      <w:r>
        <w:rPr>
          <w:color w:val="231F20"/>
          <w:spacing w:val="-3"/>
          <w:sz w:val="24"/>
        </w:rPr>
        <w:t>会发展中的重要作用、人类社会形态经历了从低级到高级的发展过程等，初步形成正确的历史观；能够将唯物史观运用于历史的学习与探究中，并将唯物史观作为认识和解决现实问题的指导思想。</w:t>
      </w:r>
    </w:p>
    <w:p>
      <w:pPr>
        <w:pStyle w:val="ListParagraph"/>
        <w:numPr>
          <w:ilvl w:val="0"/>
          <w:numId w:val="5"/>
        </w:numPr>
        <w:tabs>
          <w:tab w:pos="1233" w:val="left" w:leader="none"/>
        </w:tabs>
        <w:spacing w:line="338" w:lineRule="auto" w:before="7" w:after="0"/>
        <w:ind w:left="444" w:right="439" w:firstLine="496"/>
        <w:jc w:val="left"/>
        <w:rPr>
          <w:sz w:val="24"/>
        </w:rPr>
      </w:pPr>
      <w:r>
        <w:rPr>
          <w:color w:val="231F20"/>
          <w:spacing w:val="-4"/>
          <w:sz w:val="24"/>
        </w:rPr>
        <w:t>知道特定的史事是与特定的时间和空间相联系的；知道划分历</w:t>
      </w:r>
      <w:r>
        <w:rPr>
          <w:color w:val="231F20"/>
          <w:spacing w:val="-1"/>
          <w:sz w:val="24"/>
        </w:rPr>
        <w:t>史时间与空间的多种方式；能够在不同的时空框架下理解历史的变化与延续、统一与多样、局部与整体；在认识现实社会或职业问题时， </w:t>
      </w:r>
      <w:r>
        <w:rPr>
          <w:color w:val="231F20"/>
          <w:spacing w:val="-3"/>
          <w:sz w:val="24"/>
        </w:rPr>
        <w:t>能够将认识的对象置于具体的时空条件下进行考察。</w:t>
      </w:r>
    </w:p>
    <w:p>
      <w:pPr>
        <w:pStyle w:val="ListParagraph"/>
        <w:numPr>
          <w:ilvl w:val="0"/>
          <w:numId w:val="5"/>
        </w:numPr>
        <w:tabs>
          <w:tab w:pos="1233" w:val="left" w:leader="none"/>
        </w:tabs>
        <w:spacing w:line="338" w:lineRule="auto" w:before="6" w:after="0"/>
        <w:ind w:left="444" w:right="562" w:firstLine="496"/>
        <w:jc w:val="both"/>
        <w:rPr>
          <w:sz w:val="24"/>
        </w:rPr>
      </w:pPr>
      <w:r>
        <w:rPr>
          <w:color w:val="231F20"/>
          <w:spacing w:val="-5"/>
          <w:sz w:val="24"/>
        </w:rPr>
        <w:t>知道史料是通向历史认识的桥梁；了解史料的多种类型；能够</w:t>
      </w:r>
      <w:r>
        <w:rPr>
          <w:color w:val="231F20"/>
          <w:spacing w:val="-3"/>
          <w:sz w:val="24"/>
        </w:rPr>
        <w:t>尝试搜集、整理、运用可信的史料作为历史论述的证据；能够以实证精神对待现实问题。</w:t>
      </w:r>
    </w:p>
    <w:p>
      <w:pPr>
        <w:pStyle w:val="ListParagraph"/>
        <w:numPr>
          <w:ilvl w:val="0"/>
          <w:numId w:val="5"/>
        </w:numPr>
        <w:tabs>
          <w:tab w:pos="1233" w:val="left" w:leader="none"/>
        </w:tabs>
        <w:spacing w:line="338" w:lineRule="auto" w:before="4" w:after="0"/>
        <w:ind w:left="444" w:right="560" w:firstLine="496"/>
        <w:jc w:val="both"/>
        <w:rPr>
          <w:sz w:val="24"/>
        </w:rPr>
      </w:pPr>
      <w:r>
        <w:rPr>
          <w:color w:val="231F20"/>
          <w:spacing w:val="-4"/>
          <w:sz w:val="24"/>
        </w:rPr>
        <w:t>能够依据史实与史料对史事表达自己的看法；能够对同一史事</w:t>
      </w:r>
      <w:r>
        <w:rPr>
          <w:color w:val="231F20"/>
          <w:spacing w:val="-2"/>
          <w:sz w:val="24"/>
        </w:rPr>
        <w:t>的不同解释加以评析；学会从历史表象中发现问题，对史事之间的内</w:t>
      </w:r>
      <w:r>
        <w:rPr>
          <w:color w:val="231F20"/>
          <w:spacing w:val="-3"/>
          <w:sz w:val="24"/>
        </w:rPr>
        <w:t>在联系作出解释；能够全面客观地评价历史人物；能够实事求是地认识和评判现实社会与职业发展中的问题。</w:t>
      </w:r>
    </w:p>
    <w:p>
      <w:pPr>
        <w:pStyle w:val="ListParagraph"/>
        <w:numPr>
          <w:ilvl w:val="0"/>
          <w:numId w:val="5"/>
        </w:numPr>
        <w:tabs>
          <w:tab w:pos="1233" w:val="left" w:leader="none"/>
        </w:tabs>
        <w:spacing w:line="338" w:lineRule="auto" w:before="6" w:after="0"/>
        <w:ind w:left="444" w:right="439" w:firstLine="496"/>
        <w:jc w:val="left"/>
        <w:rPr>
          <w:sz w:val="24"/>
        </w:rPr>
      </w:pPr>
      <w:r>
        <w:rPr>
          <w:color w:val="231F20"/>
          <w:spacing w:val="-4"/>
          <w:sz w:val="24"/>
        </w:rPr>
        <w:t>树立正确的国家观，增强对祖国的认同感；能够认识中华民族</w:t>
      </w:r>
      <w:r>
        <w:rPr>
          <w:color w:val="231F20"/>
          <w:spacing w:val="1"/>
          <w:sz w:val="24"/>
        </w:rPr>
        <w:t>多元一体的历史发展进程，形成对中华民族的认同和正确的民族观， </w:t>
      </w:r>
      <w:r>
        <w:rPr>
          <w:color w:val="231F20"/>
          <w:spacing w:val="-1"/>
          <w:sz w:val="24"/>
        </w:rPr>
        <w:t>增强民族团结意识，铸牢中华民族共同体意识；了解并认同中华优秀</w:t>
      </w:r>
      <w:r>
        <w:rPr>
          <w:color w:val="231F20"/>
          <w:sz w:val="24"/>
        </w:rPr>
        <w:t>传统文化、革命文化、社会主义先进文化，引导学生传承民族气节、</w:t>
      </w:r>
    </w:p>
    <w:p>
      <w:pPr>
        <w:spacing w:after="0" w:line="338" w:lineRule="auto"/>
        <w:jc w:val="left"/>
        <w:rPr>
          <w:sz w:val="24"/>
        </w:rPr>
        <w:sectPr>
          <w:headerReference w:type="even" r:id="rId24"/>
          <w:pgSz w:w="10830" w:h="15090"/>
          <w:pgMar w:header="0" w:footer="805" w:top="1040" w:bottom="1000" w:left="1200" w:right="1420"/>
        </w:sectPr>
      </w:pPr>
    </w:p>
    <w:p>
      <w:pPr>
        <w:pStyle w:val="BodyText"/>
        <w:spacing w:before="10"/>
        <w:rPr>
          <w:sz w:val="29"/>
        </w:rPr>
      </w:pPr>
    </w:p>
    <w:p>
      <w:pPr>
        <w:pStyle w:val="BodyText"/>
        <w:spacing w:line="338" w:lineRule="auto" w:before="68"/>
        <w:ind w:left="784" w:right="101"/>
      </w:pPr>
      <w:r>
        <w:rPr>
          <w:color w:val="231F20"/>
          <w:spacing w:val="-2"/>
        </w:rPr>
        <w:t>崇尚英雄气概，认识中华文明的历史价值和现实意义；拥护中国共产</w:t>
      </w:r>
      <w:r>
        <w:rPr>
          <w:color w:val="231F20"/>
          <w:spacing w:val="5"/>
        </w:rPr>
        <w:t>党领导，认同社会主义核心价值观，树立中国特色社会主义道路自</w:t>
      </w:r>
      <w:r>
        <w:rPr>
          <w:color w:val="231F20"/>
          <w:spacing w:val="-6"/>
        </w:rPr>
        <w:t>信、理论自信、制度自信、文化自信；了解世界历史发展的基本进程， </w:t>
      </w:r>
      <w:r>
        <w:rPr>
          <w:color w:val="231F20"/>
          <w:spacing w:val="-3"/>
        </w:rPr>
        <w:t>理解和尊重世界各国、各民族的文化传统，树立正确的文化观，形成开阔的国际视野和人类命运共同体的意识；能够确立积极进取的人生</w:t>
      </w:r>
      <w:r>
        <w:rPr>
          <w:color w:val="231F20"/>
          <w:spacing w:val="-2"/>
        </w:rPr>
        <w:t>态度，树立劳动光荣的观念，养成爱岗敬业、诚信公道、精益求精、</w:t>
      </w:r>
      <w:r>
        <w:rPr>
          <w:color w:val="231F20"/>
          <w:spacing w:val="-3"/>
        </w:rPr>
        <w:t>协作创新等良好的职业精神，树立正确的世界观、人生观和价值观。</w:t>
      </w:r>
    </w:p>
    <w:p>
      <w:pPr>
        <w:spacing w:after="0" w:line="338" w:lineRule="auto"/>
        <w:sectPr>
          <w:headerReference w:type="default" r:id="rId25"/>
          <w:footerReference w:type="default" r:id="rId26"/>
          <w:footerReference w:type="even" r:id="rId27"/>
          <w:pgSz w:w="10830" w:h="15090"/>
          <w:pgMar w:header="1135" w:footer="805" w:top="1380" w:bottom="1000" w:left="1200" w:right="1420"/>
          <w:pgNumType w:start="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2" w:id="3"/>
      <w:bookmarkEnd w:id="3"/>
      <w:r>
        <w:rPr>
          <w:color w:val="231F20"/>
        </w:rPr>
        <w:t>三、课程结构</w:t>
      </w:r>
    </w:p>
    <w:p>
      <w:pPr>
        <w:pStyle w:val="BodyText"/>
        <w:rPr>
          <w:sz w:val="52"/>
        </w:rPr>
      </w:pPr>
    </w:p>
    <w:p>
      <w:pPr>
        <w:pStyle w:val="BodyText"/>
        <w:rPr>
          <w:sz w:val="52"/>
        </w:rPr>
      </w:pPr>
    </w:p>
    <w:p>
      <w:pPr>
        <w:pStyle w:val="BodyText"/>
        <w:spacing w:before="10"/>
        <w:rPr>
          <w:sz w:val="57"/>
        </w:rPr>
      </w:pPr>
    </w:p>
    <w:p>
      <w:pPr>
        <w:pStyle w:val="BodyText"/>
        <w:spacing w:line="338" w:lineRule="auto"/>
        <w:ind w:left="444" w:right="561" w:firstLine="496"/>
        <w:jc w:val="both"/>
      </w:pPr>
      <w:r>
        <w:rPr>
          <w:color w:val="231F20"/>
          <w:spacing w:val="-2"/>
        </w:rPr>
        <w:t>根据中等职业学校公共基础课程方案、历史学科核心素养与课程</w:t>
      </w:r>
      <w:r>
        <w:rPr>
          <w:color w:val="231F20"/>
          <w:spacing w:val="-3"/>
        </w:rPr>
        <w:t>目标、中等职业学校学生学习特点、职业教育人才成长规律等，科学合理设计中等职业学校历史课程模块和学时安排。</w:t>
      </w:r>
    </w:p>
    <w:p>
      <w:pPr>
        <w:pStyle w:val="BodyText"/>
        <w:spacing w:before="7"/>
        <w:rPr>
          <w:sz w:val="33"/>
        </w:rPr>
      </w:pPr>
    </w:p>
    <w:p>
      <w:pPr>
        <w:pStyle w:val="Heading2"/>
      </w:pPr>
      <w:r>
        <w:rPr>
          <w:color w:val="231F20"/>
        </w:rPr>
        <w:t>（一）课程模块</w:t>
      </w:r>
    </w:p>
    <w:p>
      <w:pPr>
        <w:pStyle w:val="BodyText"/>
        <w:spacing w:before="8"/>
        <w:rPr>
          <w:sz w:val="36"/>
        </w:rPr>
      </w:pPr>
    </w:p>
    <w:p>
      <w:pPr>
        <w:pStyle w:val="ListParagraph"/>
        <w:numPr>
          <w:ilvl w:val="0"/>
          <w:numId w:val="6"/>
        </w:numPr>
        <w:tabs>
          <w:tab w:pos="1233" w:val="left" w:leader="none"/>
        </w:tabs>
        <w:spacing w:line="240" w:lineRule="auto" w:before="1" w:after="0"/>
        <w:ind w:left="1232" w:right="0" w:hanging="293"/>
        <w:jc w:val="both"/>
        <w:rPr>
          <w:sz w:val="24"/>
        </w:rPr>
      </w:pPr>
      <w:r>
        <w:rPr>
          <w:color w:val="231F20"/>
          <w:spacing w:val="-3"/>
          <w:sz w:val="24"/>
        </w:rPr>
        <w:t>中等职业学校历史课程由基础模块和拓展模块两个部分构成。</w:t>
      </w:r>
    </w:p>
    <w:p>
      <w:pPr>
        <w:pStyle w:val="ListParagraph"/>
        <w:numPr>
          <w:ilvl w:val="0"/>
          <w:numId w:val="6"/>
        </w:numPr>
        <w:tabs>
          <w:tab w:pos="1238" w:val="left" w:leader="none"/>
        </w:tabs>
        <w:spacing w:line="338" w:lineRule="auto" w:before="127" w:after="0"/>
        <w:ind w:left="444" w:right="440" w:firstLine="496"/>
        <w:jc w:val="both"/>
        <w:rPr>
          <w:sz w:val="24"/>
        </w:rPr>
      </w:pPr>
      <w:r>
        <w:rPr>
          <w:color w:val="231F20"/>
          <w:spacing w:val="-3"/>
          <w:sz w:val="24"/>
        </w:rPr>
        <w:t>基础模块是各专业学生必修的基础性内容，包括“中国历史” </w:t>
      </w:r>
      <w:r>
        <w:rPr>
          <w:color w:val="231F20"/>
          <w:spacing w:val="-17"/>
          <w:sz w:val="24"/>
        </w:rPr>
        <w:t>和“世界历史”，教学时数为 </w:t>
      </w:r>
      <w:r>
        <w:rPr>
          <w:rFonts w:ascii="Times New Roman" w:hAnsi="Times New Roman" w:eastAsia="Times New Roman"/>
          <w:color w:val="231F20"/>
          <w:spacing w:val="-3"/>
          <w:sz w:val="24"/>
        </w:rPr>
        <w:t>7</w:t>
      </w:r>
      <w:r>
        <w:rPr>
          <w:rFonts w:ascii="Times New Roman" w:hAnsi="Times New Roman" w:eastAsia="Times New Roman"/>
          <w:color w:val="231F20"/>
          <w:sz w:val="24"/>
        </w:rPr>
        <w:t>2</w:t>
      </w:r>
      <w:r>
        <w:rPr>
          <w:rFonts w:ascii="Times New Roman" w:hAnsi="Times New Roman" w:eastAsia="Times New Roman"/>
          <w:color w:val="231F20"/>
          <w:spacing w:val="-3"/>
          <w:sz w:val="24"/>
        </w:rPr>
        <w:t> </w:t>
      </w:r>
      <w:r>
        <w:rPr>
          <w:color w:val="231F20"/>
          <w:spacing w:val="-3"/>
          <w:sz w:val="24"/>
        </w:rPr>
        <w:t>学时。</w:t>
      </w:r>
    </w:p>
    <w:p>
      <w:pPr>
        <w:pStyle w:val="ListParagraph"/>
        <w:numPr>
          <w:ilvl w:val="0"/>
          <w:numId w:val="6"/>
        </w:numPr>
        <w:tabs>
          <w:tab w:pos="1243" w:val="left" w:leader="none"/>
        </w:tabs>
        <w:spacing w:line="338" w:lineRule="auto" w:before="3" w:after="0"/>
        <w:ind w:left="444" w:right="555" w:firstLine="496"/>
        <w:jc w:val="both"/>
        <w:rPr>
          <w:sz w:val="24"/>
        </w:rPr>
      </w:pPr>
      <w:r>
        <w:rPr>
          <w:color w:val="231F20"/>
          <w:spacing w:val="5"/>
          <w:sz w:val="24"/>
        </w:rPr>
        <w:t>拓展模块是满足学生职业发展需要，开拓学生视野，提升学</w:t>
      </w:r>
      <w:r>
        <w:rPr>
          <w:color w:val="231F20"/>
          <w:spacing w:val="-2"/>
          <w:sz w:val="24"/>
        </w:rPr>
        <w:t>生学习兴趣，供学生选修的课程，建议教学时数为 </w:t>
      </w:r>
      <w:r>
        <w:rPr>
          <w:rFonts w:ascii="Times New Roman" w:hAnsi="Times New Roman" w:eastAsia="Times New Roman"/>
          <w:color w:val="231F20"/>
          <w:sz w:val="24"/>
        </w:rPr>
        <w:t>18</w:t>
      </w:r>
      <w:r>
        <w:rPr>
          <w:rFonts w:ascii="Times New Roman" w:hAnsi="Times New Roman" w:eastAsia="Times New Roman"/>
          <w:color w:val="231F20"/>
          <w:spacing w:val="-4"/>
          <w:sz w:val="24"/>
        </w:rPr>
        <w:t> </w:t>
      </w:r>
      <w:r>
        <w:rPr>
          <w:color w:val="231F20"/>
          <w:spacing w:val="2"/>
          <w:sz w:val="24"/>
        </w:rPr>
        <w:t>学时。本课程</w:t>
      </w:r>
      <w:r>
        <w:rPr>
          <w:color w:val="231F20"/>
          <w:spacing w:val="-3"/>
          <w:sz w:val="24"/>
        </w:rPr>
        <w:t>标准提供“职业教育与社会发展”和“历史上的著名工匠”两个示例模块，供各地各学校开设拓展模块时参考。各行业职业教育教学指导委员会、各地、各校也可以根据专业需要、地方资源、学校特色、教师特长以及学生实际等，严格按照教育行政部门有关课程教材管理的规定，自主开发相应的拓展模块。</w:t>
      </w:r>
    </w:p>
    <w:p>
      <w:pPr>
        <w:spacing w:after="0" w:line="338" w:lineRule="auto"/>
        <w:jc w:val="both"/>
        <w:rPr>
          <w:sz w:val="24"/>
        </w:rPr>
        <w:sectPr>
          <w:headerReference w:type="even" r:id="rId28"/>
          <w:pgSz w:w="10830" w:h="15090"/>
          <w:pgMar w:header="0" w:footer="805" w:top="1420" w:bottom="1000" w:left="1200" w:right="1420"/>
        </w:sectPr>
      </w:pPr>
    </w:p>
    <w:p>
      <w:pPr>
        <w:spacing w:before="55"/>
        <w:ind w:left="0" w:right="342" w:firstLine="0"/>
        <w:jc w:val="right"/>
        <w:rPr>
          <w:sz w:val="21"/>
        </w:rPr>
      </w:pPr>
      <w:r>
        <w:rPr/>
        <w:pict>
          <v:line style="position:absolute;mso-position-horizontal-relative:page;mso-position-vertical-relative:paragraph;z-index:251658240" from="384.462585pt,3.807283pt" to="384.462585pt,15.146283pt" stroked="true" strokeweight=".5pt" strokecolor="#231f20">
            <v:stroke dashstyle="solid"/>
            <w10:wrap type="none"/>
          </v:line>
        </w:pict>
      </w:r>
      <w:r>
        <w:rPr/>
        <w:pict>
          <v:line style="position:absolute;mso-position-horizontal-relative:page;mso-position-vertical-relative:paragraph;z-index:251659264" from="458.962585pt,3.807283pt" to="458.962585pt,15.146283pt" stroked="true" strokeweight=".5pt" strokecolor="#231f20">
            <v:stroke dashstyle="solid"/>
            <w10:wrap type="none"/>
          </v:line>
        </w:pict>
      </w:r>
      <w:r>
        <w:rPr>
          <w:color w:val="231F20"/>
          <w:sz w:val="21"/>
        </w:rPr>
        <w:t>三、课程结构</w:t>
      </w:r>
    </w:p>
    <w:p>
      <w:pPr>
        <w:pStyle w:val="BodyText"/>
        <w:spacing w:before="12"/>
        <w:rPr>
          <w:sz w:val="28"/>
        </w:rPr>
      </w:pPr>
    </w:p>
    <w:p>
      <w:pPr>
        <w:pStyle w:val="Heading2"/>
        <w:spacing w:before="70"/>
        <w:ind w:left="1160"/>
      </w:pPr>
      <w:r>
        <w:rPr>
          <w:color w:val="231F20"/>
        </w:rPr>
        <w:t>（二）学时安排</w:t>
      </w:r>
    </w:p>
    <w:p>
      <w:pPr>
        <w:pStyle w:val="BodyText"/>
        <w:rPr>
          <w:sz w:val="20"/>
        </w:rPr>
      </w:pPr>
    </w:p>
    <w:p>
      <w:pPr>
        <w:pStyle w:val="BodyText"/>
        <w:spacing w:before="6"/>
        <w:rPr>
          <w:sz w:val="17"/>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417"/>
        <w:gridCol w:w="4360"/>
        <w:gridCol w:w="1417"/>
      </w:tblGrid>
      <w:tr>
        <w:trPr>
          <w:trHeight w:val="535" w:hRule="atLeast"/>
        </w:trPr>
        <w:tc>
          <w:tcPr>
            <w:tcW w:w="1417" w:type="dxa"/>
            <w:tcBorders>
              <w:bottom w:val="single" w:sz="4" w:space="0" w:color="231F20"/>
              <w:right w:val="single" w:sz="4" w:space="0" w:color="231F20"/>
            </w:tcBorders>
          </w:tcPr>
          <w:p>
            <w:pPr>
              <w:pStyle w:val="TableParagraph"/>
              <w:spacing w:before="129"/>
              <w:ind w:left="265" w:right="256"/>
              <w:jc w:val="center"/>
              <w:rPr>
                <w:sz w:val="21"/>
              </w:rPr>
            </w:pPr>
            <w:r>
              <w:rPr>
                <w:color w:val="231F20"/>
                <w:sz w:val="21"/>
              </w:rPr>
              <w:t>模块</w:t>
            </w:r>
          </w:p>
        </w:tc>
        <w:tc>
          <w:tcPr>
            <w:tcW w:w="4360" w:type="dxa"/>
            <w:tcBorders>
              <w:left w:val="single" w:sz="4" w:space="0" w:color="231F20"/>
              <w:bottom w:val="single" w:sz="4" w:space="0" w:color="231F20"/>
              <w:right w:val="single" w:sz="4" w:space="0" w:color="231F20"/>
            </w:tcBorders>
          </w:tcPr>
          <w:p>
            <w:pPr>
              <w:pStyle w:val="TableParagraph"/>
              <w:spacing w:before="129"/>
              <w:ind w:left="1742" w:right="1728"/>
              <w:jc w:val="center"/>
              <w:rPr>
                <w:sz w:val="21"/>
              </w:rPr>
            </w:pPr>
            <w:r>
              <w:rPr>
                <w:color w:val="231F20"/>
                <w:sz w:val="21"/>
              </w:rPr>
              <w:t>内容</w:t>
            </w:r>
          </w:p>
        </w:tc>
        <w:tc>
          <w:tcPr>
            <w:tcW w:w="1417" w:type="dxa"/>
            <w:tcBorders>
              <w:left w:val="single" w:sz="4" w:space="0" w:color="231F20"/>
              <w:bottom w:val="single" w:sz="4" w:space="0" w:color="231F20"/>
            </w:tcBorders>
          </w:tcPr>
          <w:p>
            <w:pPr>
              <w:pStyle w:val="TableParagraph"/>
              <w:spacing w:before="129"/>
              <w:ind w:left="265" w:right="245"/>
              <w:jc w:val="center"/>
              <w:rPr>
                <w:sz w:val="21"/>
              </w:rPr>
            </w:pPr>
            <w:r>
              <w:rPr>
                <w:color w:val="231F20"/>
                <w:sz w:val="21"/>
              </w:rPr>
              <w:t>学时</w:t>
            </w:r>
          </w:p>
        </w:tc>
      </w:tr>
      <w:tr>
        <w:trPr>
          <w:trHeight w:val="536" w:hRule="atLeast"/>
        </w:trPr>
        <w:tc>
          <w:tcPr>
            <w:tcW w:w="1417" w:type="dxa"/>
            <w:vMerge w:val="restart"/>
            <w:tcBorders>
              <w:top w:val="single" w:sz="4" w:space="0" w:color="231F20"/>
              <w:bottom w:val="single" w:sz="4" w:space="0" w:color="231F20"/>
              <w:right w:val="single" w:sz="4" w:space="0" w:color="231F20"/>
            </w:tcBorders>
          </w:tcPr>
          <w:p>
            <w:pPr>
              <w:pStyle w:val="TableParagraph"/>
              <w:spacing w:before="8"/>
              <w:rPr>
                <w:sz w:val="31"/>
              </w:rPr>
            </w:pPr>
          </w:p>
          <w:p>
            <w:pPr>
              <w:pStyle w:val="TableParagraph"/>
              <w:ind w:left="289"/>
              <w:rPr>
                <w:sz w:val="21"/>
              </w:rPr>
            </w:pPr>
            <w:r>
              <w:rPr>
                <w:color w:val="231F20"/>
                <w:sz w:val="21"/>
              </w:rPr>
              <w:t>基础模块</w:t>
            </w:r>
          </w:p>
        </w:tc>
        <w:tc>
          <w:tcPr>
            <w:tcW w:w="4360" w:type="dxa"/>
            <w:tcBorders>
              <w:top w:val="single" w:sz="4" w:space="0" w:color="231F20"/>
              <w:left w:val="single" w:sz="4" w:space="0" w:color="231F20"/>
              <w:bottom w:val="single" w:sz="4" w:space="0" w:color="231F20"/>
              <w:right w:val="single" w:sz="4" w:space="0" w:color="231F20"/>
            </w:tcBorders>
          </w:tcPr>
          <w:p>
            <w:pPr>
              <w:pStyle w:val="TableParagraph"/>
              <w:spacing w:before="130"/>
              <w:ind w:left="1742" w:right="1728"/>
              <w:jc w:val="center"/>
              <w:rPr>
                <w:sz w:val="21"/>
              </w:rPr>
            </w:pPr>
            <w:r>
              <w:rPr>
                <w:color w:val="231F20"/>
                <w:sz w:val="21"/>
              </w:rPr>
              <w:t>中国历史</w:t>
            </w:r>
          </w:p>
        </w:tc>
        <w:tc>
          <w:tcPr>
            <w:tcW w:w="1417" w:type="dxa"/>
            <w:tcBorders>
              <w:top w:val="single" w:sz="4" w:space="0" w:color="231F20"/>
              <w:left w:val="single" w:sz="4" w:space="0" w:color="231F20"/>
              <w:bottom w:val="single" w:sz="4" w:space="0" w:color="231F20"/>
            </w:tcBorders>
          </w:tcPr>
          <w:p>
            <w:pPr>
              <w:pStyle w:val="TableParagraph"/>
              <w:spacing w:before="144"/>
              <w:ind w:left="265" w:right="245"/>
              <w:jc w:val="center"/>
              <w:rPr>
                <w:rFonts w:ascii="Times New Roman"/>
                <w:sz w:val="21"/>
              </w:rPr>
            </w:pPr>
            <w:r>
              <w:rPr>
                <w:rFonts w:ascii="Times New Roman"/>
                <w:color w:val="231F20"/>
                <w:sz w:val="21"/>
              </w:rPr>
              <w:t>45</w:t>
            </w:r>
          </w:p>
        </w:tc>
      </w:tr>
      <w:tr>
        <w:trPr>
          <w:trHeight w:val="540" w:hRule="atLeast"/>
        </w:trPr>
        <w:tc>
          <w:tcPr>
            <w:tcW w:w="1417" w:type="dxa"/>
            <w:vMerge/>
            <w:tcBorders>
              <w:top w:val="nil"/>
              <w:bottom w:val="single" w:sz="4" w:space="0" w:color="231F20"/>
              <w:right w:val="single" w:sz="4" w:space="0" w:color="231F20"/>
            </w:tcBorders>
          </w:tcPr>
          <w:p>
            <w:pPr>
              <w:rPr>
                <w:sz w:val="2"/>
                <w:szCs w:val="2"/>
              </w:rPr>
            </w:pPr>
          </w:p>
        </w:tc>
        <w:tc>
          <w:tcPr>
            <w:tcW w:w="4360" w:type="dxa"/>
            <w:tcBorders>
              <w:top w:val="single" w:sz="4" w:space="0" w:color="231F20"/>
              <w:left w:val="single" w:sz="4" w:space="0" w:color="231F20"/>
              <w:bottom w:val="single" w:sz="4" w:space="0" w:color="231F20"/>
              <w:right w:val="single" w:sz="4" w:space="0" w:color="231F20"/>
            </w:tcBorders>
          </w:tcPr>
          <w:p>
            <w:pPr>
              <w:pStyle w:val="TableParagraph"/>
              <w:spacing w:before="134"/>
              <w:ind w:left="1742" w:right="1728"/>
              <w:jc w:val="center"/>
              <w:rPr>
                <w:sz w:val="21"/>
              </w:rPr>
            </w:pPr>
            <w:r>
              <w:rPr>
                <w:color w:val="231F20"/>
                <w:sz w:val="21"/>
              </w:rPr>
              <w:t>世界历史</w:t>
            </w:r>
          </w:p>
        </w:tc>
        <w:tc>
          <w:tcPr>
            <w:tcW w:w="1417" w:type="dxa"/>
            <w:tcBorders>
              <w:top w:val="single" w:sz="4" w:space="0" w:color="231F20"/>
              <w:left w:val="single" w:sz="4" w:space="0" w:color="231F20"/>
              <w:bottom w:val="single" w:sz="4" w:space="0" w:color="231F20"/>
            </w:tcBorders>
          </w:tcPr>
          <w:p>
            <w:pPr>
              <w:pStyle w:val="TableParagraph"/>
              <w:spacing w:before="148"/>
              <w:ind w:left="265" w:right="245"/>
              <w:jc w:val="center"/>
              <w:rPr>
                <w:rFonts w:ascii="Times New Roman"/>
                <w:sz w:val="21"/>
              </w:rPr>
            </w:pPr>
            <w:r>
              <w:rPr>
                <w:rFonts w:ascii="Times New Roman"/>
                <w:color w:val="231F20"/>
                <w:sz w:val="21"/>
              </w:rPr>
              <w:t>27</w:t>
            </w:r>
          </w:p>
        </w:tc>
      </w:tr>
      <w:tr>
        <w:trPr>
          <w:trHeight w:val="936" w:hRule="atLeast"/>
        </w:trPr>
        <w:tc>
          <w:tcPr>
            <w:tcW w:w="1417" w:type="dxa"/>
            <w:tcBorders>
              <w:top w:val="single" w:sz="4" w:space="0" w:color="231F20"/>
              <w:right w:val="single" w:sz="4" w:space="0" w:color="231F20"/>
            </w:tcBorders>
          </w:tcPr>
          <w:p>
            <w:pPr>
              <w:pStyle w:val="TableParagraph"/>
              <w:spacing w:before="1"/>
              <w:rPr>
                <w:sz w:val="26"/>
              </w:rPr>
            </w:pPr>
          </w:p>
          <w:p>
            <w:pPr>
              <w:pStyle w:val="TableParagraph"/>
              <w:ind w:left="265" w:right="256"/>
              <w:jc w:val="center"/>
              <w:rPr>
                <w:sz w:val="21"/>
              </w:rPr>
            </w:pPr>
            <w:r>
              <w:rPr>
                <w:color w:val="231F20"/>
                <w:sz w:val="21"/>
              </w:rPr>
              <w:t>拓展模块</w:t>
            </w:r>
          </w:p>
        </w:tc>
        <w:tc>
          <w:tcPr>
            <w:tcW w:w="4360" w:type="dxa"/>
            <w:tcBorders>
              <w:top w:val="single" w:sz="4" w:space="0" w:color="231F20"/>
              <w:left w:val="single" w:sz="4" w:space="0" w:color="231F20"/>
              <w:right w:val="single" w:sz="4" w:space="0" w:color="231F20"/>
            </w:tcBorders>
          </w:tcPr>
          <w:p>
            <w:pPr>
              <w:pStyle w:val="TableParagraph"/>
              <w:spacing w:line="316" w:lineRule="auto" w:before="157"/>
              <w:ind w:left="948" w:hanging="689"/>
              <w:rPr>
                <w:sz w:val="21"/>
              </w:rPr>
            </w:pPr>
            <w:r>
              <w:rPr>
                <w:color w:val="231F20"/>
                <w:sz w:val="21"/>
              </w:rPr>
              <w:t>自主开发模块（如“职业教育与社会发展” “历史上的著名工匠”等）</w:t>
            </w:r>
          </w:p>
        </w:tc>
        <w:tc>
          <w:tcPr>
            <w:tcW w:w="1417" w:type="dxa"/>
            <w:tcBorders>
              <w:top w:val="single" w:sz="4" w:space="0" w:color="231F20"/>
              <w:left w:val="single" w:sz="4" w:space="0" w:color="231F20"/>
            </w:tcBorders>
          </w:tcPr>
          <w:p>
            <w:pPr>
              <w:pStyle w:val="TableParagraph"/>
              <w:spacing w:before="2"/>
              <w:rPr>
                <w:sz w:val="27"/>
              </w:rPr>
            </w:pPr>
          </w:p>
          <w:p>
            <w:pPr>
              <w:pStyle w:val="TableParagraph"/>
              <w:ind w:left="265" w:right="245"/>
              <w:jc w:val="center"/>
              <w:rPr>
                <w:rFonts w:ascii="Times New Roman"/>
                <w:sz w:val="21"/>
              </w:rPr>
            </w:pPr>
            <w:r>
              <w:rPr>
                <w:rFonts w:ascii="Times New Roman"/>
                <w:color w:val="231F20"/>
                <w:sz w:val="21"/>
              </w:rPr>
              <w:t>18</w:t>
            </w:r>
          </w:p>
        </w:tc>
      </w:tr>
    </w:tbl>
    <w:p>
      <w:pPr>
        <w:spacing w:after="0"/>
        <w:jc w:val="center"/>
        <w:rPr>
          <w:rFonts w:ascii="Times New Roman"/>
          <w:sz w:val="21"/>
        </w:rPr>
        <w:sectPr>
          <w:headerReference w:type="default" r:id="rId29"/>
          <w:footerReference w:type="default" r:id="rId30"/>
          <w:footerReference w:type="even" r:id="rId31"/>
          <w:pgSz w:w="10830" w:h="15090"/>
          <w:pgMar w:header="0" w:footer="805" w:top="1060" w:bottom="1000" w:left="1200" w:right="1420"/>
          <w:pgNumType w:start="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1" w:id="4"/>
      <w:bookmarkEnd w:id="4"/>
      <w:r>
        <w:rPr>
          <w:color w:val="231F20"/>
          <w:spacing w:val="-5"/>
        </w:rPr>
        <w:t>四、课程内容</w:t>
      </w:r>
    </w:p>
    <w:p>
      <w:pPr>
        <w:pStyle w:val="BodyText"/>
        <w:rPr>
          <w:sz w:val="52"/>
        </w:rPr>
      </w:pPr>
    </w:p>
    <w:p>
      <w:pPr>
        <w:pStyle w:val="BodyText"/>
        <w:rPr>
          <w:sz w:val="52"/>
        </w:rPr>
      </w:pPr>
    </w:p>
    <w:p>
      <w:pPr>
        <w:pStyle w:val="BodyText"/>
        <w:rPr>
          <w:sz w:val="57"/>
        </w:rPr>
      </w:pPr>
    </w:p>
    <w:p>
      <w:pPr>
        <w:spacing w:before="0"/>
        <w:ind w:left="820" w:right="0" w:firstLine="0"/>
        <w:jc w:val="left"/>
        <w:rPr>
          <w:sz w:val="32"/>
        </w:rPr>
      </w:pPr>
      <w:r>
        <w:rPr>
          <w:color w:val="231F20"/>
          <w:spacing w:val="-4"/>
          <w:sz w:val="32"/>
        </w:rPr>
        <w:t>（一）基础模块</w:t>
      </w:r>
    </w:p>
    <w:p>
      <w:pPr>
        <w:pStyle w:val="BodyText"/>
        <w:spacing w:before="10"/>
        <w:rPr>
          <w:sz w:val="36"/>
        </w:rPr>
      </w:pPr>
    </w:p>
    <w:p>
      <w:pPr>
        <w:pStyle w:val="ListParagraph"/>
        <w:numPr>
          <w:ilvl w:val="0"/>
          <w:numId w:val="7"/>
        </w:numPr>
        <w:tabs>
          <w:tab w:pos="1198" w:val="left" w:leader="none"/>
        </w:tabs>
        <w:spacing w:line="240" w:lineRule="auto" w:before="0" w:after="0"/>
        <w:ind w:left="1197" w:right="0" w:hanging="258"/>
        <w:jc w:val="left"/>
        <w:rPr>
          <w:sz w:val="24"/>
        </w:rPr>
      </w:pPr>
      <w:r>
        <w:rPr>
          <w:color w:val="231F20"/>
          <w:spacing w:val="-10"/>
          <w:sz w:val="24"/>
        </w:rPr>
        <w:t>模块Ⅰ“中国历史”</w:t>
      </w:r>
    </w:p>
    <w:p>
      <w:pPr>
        <w:pStyle w:val="BodyText"/>
        <w:rPr>
          <w:sz w:val="28"/>
        </w:rPr>
      </w:pPr>
    </w:p>
    <w:p>
      <w:pPr>
        <w:pStyle w:val="BodyText"/>
        <w:spacing w:before="204"/>
        <w:ind w:left="850"/>
      </w:pPr>
      <w:r>
        <w:rPr>
          <w:color w:val="231F20"/>
        </w:rPr>
        <w:t>【内容概述】</w:t>
      </w:r>
    </w:p>
    <w:p>
      <w:pPr>
        <w:pStyle w:val="BodyText"/>
        <w:spacing w:line="338" w:lineRule="auto" w:before="126"/>
        <w:ind w:left="444" w:right="558" w:firstLine="496"/>
        <w:jc w:val="both"/>
      </w:pPr>
      <w:r>
        <w:rPr>
          <w:color w:val="231F20"/>
        </w:rPr>
        <w:t>基础模块</w:t>
      </w:r>
      <w:r>
        <w:rPr>
          <w:rFonts w:ascii="Times New Roman" w:hAnsi="Times New Roman" w:eastAsia="Times New Roman"/>
          <w:color w:val="231F20"/>
        </w:rPr>
        <w:t>I</w:t>
      </w:r>
      <w:r>
        <w:rPr>
          <w:color w:val="231F20"/>
        </w:rPr>
        <w:t>“中国历史”内容包括中国古代史、中国近代史和中国现代史。</w:t>
      </w:r>
    </w:p>
    <w:p>
      <w:pPr>
        <w:pStyle w:val="BodyText"/>
        <w:spacing w:line="338" w:lineRule="auto" w:before="3"/>
        <w:ind w:left="444" w:right="557" w:firstLine="496"/>
        <w:jc w:val="both"/>
      </w:pPr>
      <w:r>
        <w:rPr>
          <w:color w:val="231F20"/>
        </w:rPr>
        <w:t>中国古代史开始于我国境内人类产生，结束于 </w:t>
      </w:r>
      <w:r>
        <w:rPr>
          <w:rFonts w:ascii="Times New Roman" w:eastAsia="Times New Roman"/>
          <w:color w:val="231F20"/>
        </w:rPr>
        <w:t>1840 </w:t>
      </w:r>
      <w:r>
        <w:rPr>
          <w:color w:val="231F20"/>
        </w:rPr>
        <w:t>年鸦片战争爆发前夕，历经原始社会、奴隶社会和封建社会三个阶段。</w:t>
      </w:r>
      <w:r>
        <w:rPr>
          <w:rFonts w:ascii="Times New Roman" w:eastAsia="Times New Roman"/>
          <w:color w:val="231F20"/>
        </w:rPr>
        <w:t>100 </w:t>
      </w:r>
      <w:r>
        <w:rPr>
          <w:color w:val="231F20"/>
        </w:rPr>
        <w:t>多万年前，中国境内已经出现了人类活动。距今约 </w:t>
      </w:r>
      <w:r>
        <w:rPr>
          <w:rFonts w:ascii="Times New Roman" w:eastAsia="Times New Roman"/>
          <w:color w:val="231F20"/>
        </w:rPr>
        <w:t>5 000 </w:t>
      </w:r>
      <w:r>
        <w:rPr>
          <w:color w:val="231F20"/>
        </w:rPr>
        <w:t>年前，中国开始</w:t>
      </w:r>
    </w:p>
    <w:p>
      <w:pPr>
        <w:pStyle w:val="BodyText"/>
        <w:spacing w:line="338" w:lineRule="auto" w:before="4"/>
        <w:ind w:left="444" w:right="440"/>
      </w:pPr>
      <w:r>
        <w:rPr>
          <w:color w:val="231F20"/>
        </w:rPr>
        <w:t>进入文明社会。约公元前 </w:t>
      </w:r>
      <w:r>
        <w:rPr>
          <w:rFonts w:ascii="Times New Roman" w:eastAsia="Times New Roman"/>
          <w:color w:val="231F20"/>
        </w:rPr>
        <w:t>2070 </w:t>
      </w:r>
      <w:r>
        <w:rPr>
          <w:color w:val="231F20"/>
        </w:rPr>
        <w:t>年，夏朝的建立标志着中国第一个王朝的产生。自夏、商、西周，到春秋、战国，社会逐步发展，出现中华文明的早期辉煌。公元前 </w:t>
      </w:r>
      <w:r>
        <w:rPr>
          <w:rFonts w:ascii="Times New Roman" w:eastAsia="Times New Roman"/>
          <w:color w:val="231F20"/>
        </w:rPr>
        <w:t>221 </w:t>
      </w:r>
      <w:r>
        <w:rPr>
          <w:color w:val="231F20"/>
        </w:rPr>
        <w:t>年，秦始皇建立了统一的多民族封建国家，创立中央集权制度。两汉时期，统一的多民族国家得到巩固， 经济文化、对外交往成就卓著。三国两晋南北朝时期，政权分立，民族交融，江南地区得到初步开发。隋唐时期，出现了社会经济文化繁荣、政治开明的局面，国内各民族友好交往，中外交流频繁，科技文化得到空前发展。宋元时期，经济重心由黄河流域转移到长江流域，</w:t>
      </w:r>
    </w:p>
    <w:p>
      <w:pPr>
        <w:spacing w:after="0" w:line="338" w:lineRule="auto"/>
        <w:sectPr>
          <w:headerReference w:type="even" r:id="rId32"/>
          <w:pgSz w:w="10830" w:h="15090"/>
          <w:pgMar w:header="0" w:footer="805" w:top="1420" w:bottom="1000" w:left="1200" w:right="1420"/>
        </w:sectPr>
      </w:pPr>
    </w:p>
    <w:p>
      <w:pPr>
        <w:pStyle w:val="BodyText"/>
        <w:spacing w:before="10"/>
        <w:rPr>
          <w:sz w:val="29"/>
        </w:rPr>
      </w:pPr>
    </w:p>
    <w:p>
      <w:pPr>
        <w:pStyle w:val="BodyText"/>
        <w:spacing w:line="338" w:lineRule="auto" w:before="68"/>
        <w:ind w:left="784" w:right="220"/>
        <w:jc w:val="both"/>
      </w:pPr>
      <w:r>
        <w:rPr>
          <w:color w:val="231F20"/>
        </w:rPr>
        <w:t>商品经济发展，民族关系出现了新变化。明至清中叶，统一的多民族国家得到发展和巩固，经济和文化取得了一定成就，同时专制统治不断强化，对外闭关锁国，社会危机日益加深。</w:t>
      </w:r>
    </w:p>
    <w:p>
      <w:pPr>
        <w:pStyle w:val="BodyText"/>
        <w:spacing w:line="338" w:lineRule="auto" w:before="4"/>
        <w:ind w:left="784" w:right="84" w:firstLine="496"/>
      </w:pPr>
      <w:r>
        <w:rPr>
          <w:color w:val="231F20"/>
        </w:rPr>
        <w:t>中国近代史始于 </w:t>
      </w:r>
      <w:r>
        <w:rPr>
          <w:rFonts w:ascii="Times New Roman" w:eastAsia="Times New Roman"/>
          <w:color w:val="231F20"/>
        </w:rPr>
        <w:t>1840 </w:t>
      </w:r>
      <w:r>
        <w:rPr>
          <w:color w:val="231F20"/>
        </w:rPr>
        <w:t>年鸦片战争爆发，止于 </w:t>
      </w:r>
      <w:r>
        <w:rPr>
          <w:rFonts w:ascii="Times New Roman" w:eastAsia="Times New Roman"/>
          <w:color w:val="231F20"/>
        </w:rPr>
        <w:t>1949 </w:t>
      </w:r>
      <w:r>
        <w:rPr>
          <w:color w:val="231F20"/>
        </w:rPr>
        <w:t>年中华人民共和国成立前夕，是中国半殖民地半封建社会逐渐形成和瓦解的历史。自 </w:t>
      </w:r>
      <w:r>
        <w:rPr>
          <w:rFonts w:ascii="Times New Roman" w:eastAsia="Times New Roman"/>
          <w:color w:val="231F20"/>
        </w:rPr>
        <w:t>19 </w:t>
      </w:r>
      <w:r>
        <w:rPr>
          <w:color w:val="231F20"/>
        </w:rPr>
        <w:t>世纪中叶起，西方列强接连发动了侵略中国的战争，中国的主权独立和领土完整不断遭到破坏，中国逐渐演变为半殖民地半封建社会。面对民族危机，中国社会各阶级开始了一系列救亡图存的探索。辛亥革命推翻了清王朝的统治，结束了在中国延续两千多年的君主专制制度，建立了中华民国，开创了完全意义上的近代民族民主革命。新文化运动批判了封建旧思想、旧道德、旧文化，开启了思想解放的闸门。</w:t>
      </w:r>
      <w:r>
        <w:rPr>
          <w:rFonts w:ascii="Times New Roman" w:eastAsia="Times New Roman"/>
          <w:color w:val="231F20"/>
        </w:rPr>
        <w:t>1919 </w:t>
      </w:r>
      <w:r>
        <w:rPr>
          <w:color w:val="231F20"/>
        </w:rPr>
        <w:t>年爆发的五四爱国革命运动，标志着中国新民主主义革命的开始。</w:t>
      </w:r>
      <w:r>
        <w:rPr>
          <w:rFonts w:ascii="Times New Roman" w:eastAsia="Times New Roman"/>
          <w:color w:val="231F20"/>
        </w:rPr>
        <w:t>1921 </w:t>
      </w:r>
      <w:r>
        <w:rPr>
          <w:color w:val="231F20"/>
        </w:rPr>
        <w:t>年中国共产党成立，中国革命的面貌从此焕然一新。第一次国共合作推动了国民革命运动的高涨。国共合作破裂后，中国共产党武装反抗国民党的反动统治，开创了农村包围城市、武装夺取政权的革命新道路。</w:t>
      </w:r>
      <w:r>
        <w:rPr>
          <w:rFonts w:ascii="Times New Roman" w:eastAsia="Times New Roman"/>
          <w:color w:val="231F20"/>
        </w:rPr>
        <w:t>1931 </w:t>
      </w:r>
      <w:r>
        <w:rPr>
          <w:color w:val="231F20"/>
        </w:rPr>
        <w:t>年九一八事变爆发，日本发动侵华战争，中国的抗日战争由此开始，同时揭开了世界反法西斯战争的序幕。</w:t>
      </w:r>
      <w:r>
        <w:rPr>
          <w:rFonts w:ascii="Times New Roman" w:eastAsia="Times New Roman"/>
          <w:color w:val="231F20"/>
        </w:rPr>
        <w:t>1937 </w:t>
      </w:r>
      <w:r>
        <w:rPr>
          <w:color w:val="231F20"/>
        </w:rPr>
        <w:t>年七七事变爆发，日本发动全面侵华战争，中国全民族抗战开始。中国共产党在全民族团结抗战中发挥了中流砥柱的作用，中国战场成为世界反法西斯战争的东方主战场。经过 </w:t>
      </w:r>
      <w:r>
        <w:rPr>
          <w:rFonts w:ascii="Times New Roman" w:eastAsia="Times New Roman"/>
          <w:color w:val="231F20"/>
        </w:rPr>
        <w:t>14 </w:t>
      </w:r>
      <w:r>
        <w:rPr>
          <w:color w:val="231F20"/>
        </w:rPr>
        <w:t>年的浴血奋战，中国人民于</w:t>
      </w:r>
    </w:p>
    <w:p>
      <w:pPr>
        <w:pStyle w:val="BodyText"/>
        <w:spacing w:line="338" w:lineRule="auto" w:before="24"/>
        <w:ind w:left="784" w:right="214"/>
        <w:jc w:val="both"/>
      </w:pPr>
      <w:r>
        <w:rPr>
          <w:rFonts w:ascii="Times New Roman" w:eastAsia="Times New Roman"/>
          <w:color w:val="231F20"/>
        </w:rPr>
        <w:t>1945 </w:t>
      </w:r>
      <w:r>
        <w:rPr>
          <w:color w:val="231F20"/>
        </w:rPr>
        <w:t>年打败了日本侵略者，取得了近代以来反侵略战争的第一次彻底胜利，为世界反法西斯战争的胜利作出了巨大贡献。抗日战争胜利后，面对国民党对解放区的全面进攻，中国共产党领导人民进行了人民解放战争，推翻了国民党政权在中国大陆的统治，取得了新民主主义革命的胜利。</w:t>
      </w:r>
    </w:p>
    <w:p>
      <w:pPr>
        <w:pStyle w:val="BodyText"/>
        <w:spacing w:line="338" w:lineRule="auto" w:before="7"/>
        <w:ind w:left="784" w:right="218" w:firstLine="496"/>
        <w:jc w:val="both"/>
      </w:pPr>
      <w:r>
        <w:rPr>
          <w:color w:val="231F20"/>
        </w:rPr>
        <w:t>中国现代史开始于 </w:t>
      </w:r>
      <w:r>
        <w:rPr>
          <w:rFonts w:ascii="Times New Roman" w:eastAsia="Times New Roman"/>
          <w:color w:val="231F20"/>
        </w:rPr>
        <w:t>1949 </w:t>
      </w:r>
      <w:r>
        <w:rPr>
          <w:color w:val="231F20"/>
        </w:rPr>
        <w:t>年中华人民共和国的成立，是中国共产党领导全国人民进行社会主义革命、建设和改革的历史。中华人民共</w:t>
      </w:r>
    </w:p>
    <w:p>
      <w:pPr>
        <w:spacing w:after="0" w:line="338" w:lineRule="auto"/>
        <w:jc w:val="both"/>
        <w:sectPr>
          <w:headerReference w:type="default" r:id="rId33"/>
          <w:headerReference w:type="even" r:id="rId34"/>
          <w:footerReference w:type="default" r:id="rId35"/>
          <w:footerReference w:type="even" r:id="rId36"/>
          <w:pgSz w:w="10830" w:h="15090"/>
          <w:pgMar w:header="1135" w:footer="805" w:top="1380" w:bottom="1000" w:left="1200" w:right="1420"/>
          <w:pgNumType w:start="9"/>
        </w:sectPr>
      </w:pPr>
    </w:p>
    <w:p>
      <w:pPr>
        <w:pStyle w:val="BodyText"/>
        <w:spacing w:before="10"/>
        <w:rPr>
          <w:sz w:val="28"/>
        </w:rPr>
      </w:pPr>
    </w:p>
    <w:p>
      <w:pPr>
        <w:pStyle w:val="BodyText"/>
        <w:spacing w:line="338" w:lineRule="auto" w:before="68"/>
        <w:ind w:left="444" w:right="444"/>
      </w:pPr>
      <w:r>
        <w:rPr>
          <w:color w:val="231F20"/>
        </w:rPr>
        <w:t>和国的成立标志着中国人民推翻了帝国主义、封建主义、官僚资本主义三座大山的压迫，实现了从几千年封建专制政治向人民民主的伟大飞跃。中华人民共和国成立初期，中国共产党领导开展了一系列巩固人民民主政权的斗争，恢复了遭受多年战乱破坏的国民经济。在此基础上，制定了 </w:t>
      </w:r>
      <w:r>
        <w:rPr>
          <w:rFonts w:ascii="Times New Roman" w:hAnsi="Times New Roman" w:eastAsia="Times New Roman"/>
          <w:color w:val="231F20"/>
        </w:rPr>
        <w:t>1954 </w:t>
      </w:r>
      <w:r>
        <w:rPr>
          <w:color w:val="231F20"/>
        </w:rPr>
        <w:t>年宪法，确立了人民民主专政的国体和人民代表大会制度的政体，确立了社会主义原则和人民民主原则；有计划地实行社会主义工业化建设，并逐步对农业、手工业和资本主义工商业进行社会主义改造。</w:t>
      </w:r>
      <w:r>
        <w:rPr>
          <w:rFonts w:ascii="Times New Roman" w:hAnsi="Times New Roman" w:eastAsia="Times New Roman"/>
          <w:color w:val="231F20"/>
        </w:rPr>
        <w:t>1956 </w:t>
      </w:r>
      <w:r>
        <w:rPr>
          <w:color w:val="231F20"/>
        </w:rPr>
        <w:t>年，我国进入社会主义初级阶段。在探索社会主义建设道路的过程中，虽然经历了严重曲折，但取得了巨大成就。</w:t>
      </w:r>
      <w:r>
        <w:rPr>
          <w:rFonts w:ascii="Times New Roman" w:hAnsi="Times New Roman" w:eastAsia="Times New Roman"/>
          <w:color w:val="231F20"/>
        </w:rPr>
        <w:t>1978 </w:t>
      </w:r>
      <w:r>
        <w:rPr>
          <w:color w:val="231F20"/>
        </w:rPr>
        <w:t>年党的十一届三中全会后，我国进入改革开放和社会主义现代化建设的新时期。改革开放以来，我国的综合国力大幅增强，人民生活水平显著提高。党的十八大以来，中国特色社会主义进入新时代。以习近平同志为核心的党中央统筹推进“五位一体”总体布局，协调推进“四个全面”战略布局，开启了全面建成小康社会和建设社会主义现代化强国新征程。</w:t>
      </w:r>
    </w:p>
    <w:p>
      <w:pPr>
        <w:pStyle w:val="BodyText"/>
        <w:spacing w:before="9"/>
        <w:rPr>
          <w:sz w:val="35"/>
        </w:rPr>
      </w:pPr>
    </w:p>
    <w:p>
      <w:pPr>
        <w:pStyle w:val="BodyText"/>
        <w:ind w:left="850"/>
      </w:pPr>
      <w:r>
        <w:rPr>
          <w:color w:val="231F20"/>
        </w:rPr>
        <w:t>【内容要求】</w:t>
      </w:r>
    </w:p>
    <w:p>
      <w:pPr>
        <w:pStyle w:val="BodyText"/>
        <w:spacing w:before="126"/>
        <w:ind w:left="940"/>
      </w:pPr>
      <w:r>
        <w:rPr>
          <w:color w:val="231F20"/>
        </w:rPr>
        <w:t>本模块共有 </w:t>
      </w:r>
      <w:r>
        <w:rPr>
          <w:rFonts w:ascii="Times New Roman" w:eastAsia="Times New Roman"/>
          <w:color w:val="231F20"/>
        </w:rPr>
        <w:t>15 </w:t>
      </w:r>
      <w:r>
        <w:rPr>
          <w:color w:val="231F20"/>
        </w:rPr>
        <w:t>个学习专题。</w:t>
      </w:r>
    </w:p>
    <w:p>
      <w:pPr>
        <w:pStyle w:val="ListParagraph"/>
        <w:numPr>
          <w:ilvl w:val="1"/>
          <w:numId w:val="7"/>
        </w:numPr>
        <w:tabs>
          <w:tab w:pos="1503" w:val="left" w:leader="none"/>
          <w:tab w:pos="1504" w:val="left" w:leader="none"/>
        </w:tabs>
        <w:spacing w:line="240" w:lineRule="auto" w:before="129" w:after="0"/>
        <w:ind w:left="1503" w:right="0" w:hanging="564"/>
        <w:jc w:val="left"/>
        <w:rPr>
          <w:sz w:val="24"/>
        </w:rPr>
      </w:pPr>
      <w:r>
        <w:rPr>
          <w:color w:val="231F20"/>
          <w:spacing w:val="-3"/>
          <w:sz w:val="24"/>
        </w:rPr>
        <w:t>史前时期与先秦历史</w:t>
      </w:r>
    </w:p>
    <w:p>
      <w:pPr>
        <w:pStyle w:val="BodyText"/>
        <w:spacing w:line="338" w:lineRule="auto" w:before="126"/>
        <w:ind w:left="444" w:right="561" w:firstLine="496"/>
        <w:jc w:val="both"/>
      </w:pPr>
      <w:r>
        <w:rPr>
          <w:color w:val="231F20"/>
          <w:spacing w:val="-2"/>
        </w:rPr>
        <w:t>知道史前时期中国境内有代表性的文化遗存，了解中华文明的起</w:t>
      </w:r>
      <w:r>
        <w:rPr>
          <w:color w:val="231F20"/>
          <w:spacing w:val="-3"/>
        </w:rPr>
        <w:t>源以及私有制、阶级和国家产生的关系；了解夏商周的更替、春秋战</w:t>
      </w:r>
      <w:r>
        <w:rPr>
          <w:color w:val="231F20"/>
          <w:spacing w:val="-4"/>
        </w:rPr>
        <w:t>国时期的社会大变革和民族的交往交流交融；了解先秦时期的重要文</w:t>
      </w:r>
      <w:r>
        <w:rPr>
          <w:color w:val="231F20"/>
          <w:spacing w:val="-3"/>
        </w:rPr>
        <w:t>明成果。</w:t>
      </w:r>
    </w:p>
    <w:p>
      <w:pPr>
        <w:pStyle w:val="ListParagraph"/>
        <w:numPr>
          <w:ilvl w:val="1"/>
          <w:numId w:val="7"/>
        </w:numPr>
        <w:tabs>
          <w:tab w:pos="1504" w:val="left" w:leader="none"/>
        </w:tabs>
        <w:spacing w:line="240" w:lineRule="auto" w:before="7" w:after="0"/>
        <w:ind w:left="1503" w:right="0" w:hanging="564"/>
        <w:jc w:val="both"/>
        <w:rPr>
          <w:sz w:val="24"/>
        </w:rPr>
      </w:pPr>
      <w:r>
        <w:rPr>
          <w:color w:val="231F20"/>
          <w:spacing w:val="-3"/>
          <w:sz w:val="24"/>
        </w:rPr>
        <w:t>秦汉时期统一多民族国家的建立与巩固</w:t>
      </w:r>
    </w:p>
    <w:p>
      <w:pPr>
        <w:pStyle w:val="BodyText"/>
        <w:spacing w:line="338" w:lineRule="auto" w:before="126"/>
        <w:ind w:left="444" w:right="560" w:firstLine="496"/>
        <w:jc w:val="both"/>
      </w:pPr>
      <w:r>
        <w:rPr>
          <w:color w:val="231F20"/>
          <w:spacing w:val="-3"/>
        </w:rPr>
        <w:t>知道秦的统一，认识秦始皇建立统一的多民族封建国家、创立中央集权制度的意义；了解秦末农民起义的原因及历史作用；知道汉朝巩固统一和经济繁荣的主要表现；认识丝绸之路开通的意义；了解秦</w:t>
      </w:r>
    </w:p>
    <w:p>
      <w:pPr>
        <w:spacing w:after="0" w:line="338" w:lineRule="auto"/>
        <w:jc w:val="both"/>
        <w:sectPr>
          <w:pgSz w:w="10830" w:h="15090"/>
          <w:pgMar w:header="1112" w:footer="805" w:top="1380" w:bottom="1000" w:left="1200" w:right="1420"/>
        </w:sectPr>
      </w:pPr>
    </w:p>
    <w:p>
      <w:pPr>
        <w:pStyle w:val="BodyText"/>
        <w:spacing w:before="10"/>
        <w:rPr>
          <w:sz w:val="29"/>
        </w:rPr>
      </w:pPr>
    </w:p>
    <w:p>
      <w:pPr>
        <w:pStyle w:val="BodyText"/>
        <w:spacing w:before="68"/>
        <w:ind w:left="784"/>
      </w:pPr>
      <w:r>
        <w:rPr>
          <w:color w:val="231F20"/>
        </w:rPr>
        <w:t>汉时期的民族交往交流交融和科技文化成就。</w:t>
      </w:r>
    </w:p>
    <w:p>
      <w:pPr>
        <w:pStyle w:val="ListParagraph"/>
        <w:numPr>
          <w:ilvl w:val="1"/>
          <w:numId w:val="7"/>
        </w:numPr>
        <w:tabs>
          <w:tab w:pos="1844" w:val="left" w:leader="none"/>
        </w:tabs>
        <w:spacing w:line="240" w:lineRule="auto" w:before="128" w:after="0"/>
        <w:ind w:left="1843" w:right="0" w:hanging="564"/>
        <w:jc w:val="both"/>
        <w:rPr>
          <w:sz w:val="24"/>
        </w:rPr>
      </w:pPr>
      <w:r>
        <w:rPr>
          <w:color w:val="231F20"/>
          <w:spacing w:val="-3"/>
          <w:sz w:val="24"/>
        </w:rPr>
        <w:t>三国两晋南北朝时期的政权分立与民族交往交流交融</w:t>
      </w:r>
    </w:p>
    <w:p>
      <w:pPr>
        <w:pStyle w:val="BodyText"/>
        <w:spacing w:line="338" w:lineRule="auto" w:before="127"/>
        <w:ind w:left="784" w:right="221" w:firstLine="496"/>
        <w:jc w:val="both"/>
      </w:pPr>
      <w:r>
        <w:rPr>
          <w:color w:val="231F20"/>
          <w:spacing w:val="-2"/>
        </w:rPr>
        <w:t>知道三国两晋南北朝时期的政权分立；了解三国两晋南北朝时期</w:t>
      </w:r>
      <w:r>
        <w:rPr>
          <w:color w:val="231F20"/>
          <w:spacing w:val="-4"/>
        </w:rPr>
        <w:t>民族交往交流交融以及江南地区开发的基本史实；了解三国两晋南北</w:t>
      </w:r>
      <w:r>
        <w:rPr>
          <w:color w:val="231F20"/>
          <w:spacing w:val="-3"/>
        </w:rPr>
        <w:t>朝时期的科技进步与艺术成就。</w:t>
      </w:r>
    </w:p>
    <w:p>
      <w:pPr>
        <w:pStyle w:val="ListParagraph"/>
        <w:numPr>
          <w:ilvl w:val="1"/>
          <w:numId w:val="7"/>
        </w:numPr>
        <w:tabs>
          <w:tab w:pos="1844" w:val="left" w:leader="none"/>
        </w:tabs>
        <w:spacing w:line="240" w:lineRule="auto" w:before="5" w:after="0"/>
        <w:ind w:left="1843" w:right="0" w:hanging="564"/>
        <w:jc w:val="both"/>
        <w:rPr>
          <w:sz w:val="24"/>
        </w:rPr>
      </w:pPr>
      <w:r>
        <w:rPr>
          <w:color w:val="231F20"/>
          <w:spacing w:val="-3"/>
          <w:sz w:val="24"/>
        </w:rPr>
        <w:t>隋唐时期大一统国家的繁荣与开放</w:t>
      </w:r>
    </w:p>
    <w:p>
      <w:pPr>
        <w:pStyle w:val="BodyText"/>
        <w:spacing w:line="338" w:lineRule="auto" w:before="126"/>
        <w:ind w:left="784" w:right="222" w:firstLine="496"/>
        <w:jc w:val="both"/>
      </w:pPr>
      <w:r>
        <w:rPr>
          <w:color w:val="231F20"/>
          <w:spacing w:val="-3"/>
        </w:rPr>
        <w:t>了解隋唐时期的科举制，以及社会经济、民族交往交流交融、对</w:t>
      </w:r>
      <w:r>
        <w:rPr>
          <w:color w:val="231F20"/>
          <w:spacing w:val="-4"/>
        </w:rPr>
        <w:t>外关系和科技文化的基本史实；认识隋唐时期繁荣开放与逐渐衰落的</w:t>
      </w:r>
      <w:r>
        <w:rPr>
          <w:color w:val="231F20"/>
          <w:spacing w:val="-3"/>
        </w:rPr>
        <w:t>原因。</w:t>
      </w:r>
    </w:p>
    <w:p>
      <w:pPr>
        <w:pStyle w:val="ListParagraph"/>
        <w:numPr>
          <w:ilvl w:val="1"/>
          <w:numId w:val="7"/>
        </w:numPr>
        <w:tabs>
          <w:tab w:pos="1844" w:val="left" w:leader="none"/>
        </w:tabs>
        <w:spacing w:line="240" w:lineRule="auto" w:before="6" w:after="0"/>
        <w:ind w:left="1843" w:right="0" w:hanging="564"/>
        <w:jc w:val="both"/>
        <w:rPr>
          <w:sz w:val="24"/>
        </w:rPr>
      </w:pPr>
      <w:r>
        <w:rPr>
          <w:color w:val="231F20"/>
          <w:spacing w:val="-3"/>
          <w:sz w:val="24"/>
        </w:rPr>
        <w:t>宋元时期民族关系与社会经济文化的新发展</w:t>
      </w:r>
    </w:p>
    <w:p>
      <w:pPr>
        <w:pStyle w:val="BodyText"/>
        <w:spacing w:line="338" w:lineRule="auto" w:before="126"/>
        <w:ind w:left="784" w:right="104" w:firstLine="496"/>
        <w:jc w:val="both"/>
      </w:pPr>
      <w:r>
        <w:rPr>
          <w:color w:val="231F20"/>
          <w:spacing w:val="-3"/>
        </w:rPr>
        <w:t>知道辽、宋、西夏、金的政权并立；了解宋代经济的发展以及中国古代经济重心的南移；了解宋元时期的民族交往交流交融，认识元</w:t>
      </w:r>
      <w:r>
        <w:rPr>
          <w:color w:val="231F20"/>
          <w:spacing w:val="-7"/>
        </w:rPr>
        <w:t>朝统一多民族国家发展的意义；了解宋元时期的科技发明与文化成就。</w:t>
      </w:r>
    </w:p>
    <w:p>
      <w:pPr>
        <w:pStyle w:val="ListParagraph"/>
        <w:numPr>
          <w:ilvl w:val="1"/>
          <w:numId w:val="7"/>
        </w:numPr>
        <w:tabs>
          <w:tab w:pos="1844" w:val="left" w:leader="none"/>
        </w:tabs>
        <w:spacing w:line="240" w:lineRule="auto" w:before="6" w:after="0"/>
        <w:ind w:left="1843" w:right="0" w:hanging="564"/>
        <w:jc w:val="both"/>
        <w:rPr>
          <w:sz w:val="24"/>
        </w:rPr>
      </w:pPr>
      <w:r>
        <w:rPr>
          <w:color w:val="231F20"/>
          <w:spacing w:val="-3"/>
          <w:sz w:val="24"/>
        </w:rPr>
        <w:t>明至清中叶统一多民族国家的巩固与社会危机</w:t>
      </w:r>
    </w:p>
    <w:p>
      <w:pPr>
        <w:pStyle w:val="BodyText"/>
        <w:spacing w:line="338" w:lineRule="auto" w:before="126"/>
        <w:ind w:left="784" w:right="221" w:firstLine="496"/>
        <w:jc w:val="both"/>
      </w:pPr>
      <w:r>
        <w:rPr>
          <w:color w:val="231F20"/>
          <w:spacing w:val="-2"/>
        </w:rPr>
        <w:t>知道明清王朝的更替；知道明至清中叶各民族追求团结统一的史</w:t>
      </w:r>
      <w:r>
        <w:rPr>
          <w:color w:val="231F20"/>
          <w:spacing w:val="-3"/>
        </w:rPr>
        <w:t>实，认识这一时期维护统一和经略边疆的意义；知道南海诸岛、台湾</w:t>
      </w:r>
      <w:r>
        <w:rPr>
          <w:color w:val="231F20"/>
          <w:spacing w:val="-4"/>
        </w:rPr>
        <w:t>及其包括钓鱼岛在内的附属岛屿是中国领土的一部分；了解明至清中</w:t>
      </w:r>
      <w:r>
        <w:rPr>
          <w:color w:val="231F20"/>
          <w:spacing w:val="-2"/>
        </w:rPr>
        <w:t>叶社会经济和科技文化的重要变化；知道明至清中叶君主专制统治的</w:t>
      </w:r>
      <w:r>
        <w:rPr>
          <w:color w:val="231F20"/>
          <w:spacing w:val="-3"/>
        </w:rPr>
        <w:t>发展，认识中国封建社会面临的危机及原因。</w:t>
      </w:r>
    </w:p>
    <w:p>
      <w:pPr>
        <w:pStyle w:val="ListParagraph"/>
        <w:numPr>
          <w:ilvl w:val="1"/>
          <w:numId w:val="7"/>
        </w:numPr>
        <w:tabs>
          <w:tab w:pos="1844" w:val="left" w:leader="none"/>
        </w:tabs>
        <w:spacing w:line="240" w:lineRule="auto" w:before="8" w:after="0"/>
        <w:ind w:left="1843" w:right="0" w:hanging="564"/>
        <w:jc w:val="both"/>
        <w:rPr>
          <w:sz w:val="24"/>
        </w:rPr>
      </w:pPr>
      <w:r>
        <w:rPr>
          <w:color w:val="231F20"/>
          <w:spacing w:val="-3"/>
          <w:sz w:val="24"/>
        </w:rPr>
        <w:t>晚清时期的内忧外患与救亡图存</w:t>
      </w:r>
    </w:p>
    <w:p>
      <w:pPr>
        <w:pStyle w:val="BodyText"/>
        <w:spacing w:line="338" w:lineRule="auto" w:before="127"/>
        <w:ind w:left="784" w:right="221" w:firstLine="496"/>
        <w:jc w:val="both"/>
      </w:pPr>
      <w:r>
        <w:rPr>
          <w:color w:val="231F20"/>
          <w:spacing w:val="-2"/>
        </w:rPr>
        <w:t>知道列强侵华对中国社会的影响；概述晚清时期中国人民反抗外</w:t>
      </w:r>
      <w:r>
        <w:rPr>
          <w:color w:val="231F20"/>
          <w:spacing w:val="-4"/>
        </w:rPr>
        <w:t>来侵略的斗争事迹；知道社会各阶级为挽救民族危亡所做的努力及存</w:t>
      </w:r>
      <w:r>
        <w:rPr>
          <w:color w:val="231F20"/>
          <w:spacing w:val="-3"/>
        </w:rPr>
        <w:t>在的局限性。</w:t>
      </w:r>
    </w:p>
    <w:p>
      <w:pPr>
        <w:pStyle w:val="ListParagraph"/>
        <w:numPr>
          <w:ilvl w:val="1"/>
          <w:numId w:val="7"/>
        </w:numPr>
        <w:tabs>
          <w:tab w:pos="1844" w:val="left" w:leader="none"/>
        </w:tabs>
        <w:spacing w:line="240" w:lineRule="auto" w:before="5" w:after="0"/>
        <w:ind w:left="1843" w:right="0" w:hanging="564"/>
        <w:jc w:val="both"/>
        <w:rPr>
          <w:sz w:val="24"/>
        </w:rPr>
      </w:pPr>
      <w:r>
        <w:rPr>
          <w:color w:val="231F20"/>
          <w:spacing w:val="-3"/>
          <w:sz w:val="24"/>
        </w:rPr>
        <w:t>辛亥革命与民国初年的社会</w:t>
      </w:r>
    </w:p>
    <w:p>
      <w:pPr>
        <w:pStyle w:val="BodyText"/>
        <w:spacing w:line="338" w:lineRule="auto" w:before="126"/>
        <w:ind w:left="784" w:right="221" w:firstLine="496"/>
        <w:jc w:val="both"/>
      </w:pPr>
      <w:r>
        <w:rPr>
          <w:color w:val="231F20"/>
          <w:spacing w:val="-2"/>
        </w:rPr>
        <w:t>了解孙中山的早期革命活动，知道辛亥革命和中华民国建立的意</w:t>
      </w:r>
      <w:r>
        <w:rPr>
          <w:color w:val="231F20"/>
          <w:spacing w:val="-3"/>
        </w:rPr>
        <w:t>义及局限性；了解北洋军阀的统治；了解近代民族工业的发展；了解新文化运动，探讨其对近代中国思想解放的影响。</w:t>
      </w:r>
    </w:p>
    <w:p>
      <w:pPr>
        <w:spacing w:after="0" w:line="338" w:lineRule="auto"/>
        <w:jc w:val="both"/>
        <w:sectPr>
          <w:pgSz w:w="10830" w:h="15090"/>
          <w:pgMar w:header="1135" w:footer="805" w:top="1380" w:bottom="1000" w:left="1200" w:right="1420"/>
        </w:sectPr>
      </w:pPr>
    </w:p>
    <w:p>
      <w:pPr>
        <w:pStyle w:val="BodyText"/>
        <w:spacing w:before="3"/>
        <w:rPr>
          <w:sz w:val="28"/>
        </w:rPr>
      </w:pPr>
    </w:p>
    <w:p>
      <w:pPr>
        <w:pStyle w:val="ListParagraph"/>
        <w:numPr>
          <w:ilvl w:val="1"/>
          <w:numId w:val="7"/>
        </w:numPr>
        <w:tabs>
          <w:tab w:pos="1504" w:val="left" w:leader="none"/>
        </w:tabs>
        <w:spacing w:line="240" w:lineRule="auto" w:before="76" w:after="0"/>
        <w:ind w:left="1503" w:right="0" w:hanging="564"/>
        <w:jc w:val="both"/>
        <w:rPr>
          <w:sz w:val="24"/>
        </w:rPr>
      </w:pPr>
      <w:r>
        <w:rPr>
          <w:color w:val="231F20"/>
          <w:spacing w:val="-3"/>
          <w:sz w:val="24"/>
        </w:rPr>
        <w:t>中国共产党成立与新民主主义革命的兴起</w:t>
      </w:r>
    </w:p>
    <w:p>
      <w:pPr>
        <w:pStyle w:val="BodyText"/>
        <w:spacing w:line="338" w:lineRule="auto" w:before="126"/>
        <w:ind w:left="444" w:right="560" w:firstLine="496"/>
        <w:jc w:val="both"/>
      </w:pPr>
      <w:r>
        <w:rPr>
          <w:color w:val="231F20"/>
          <w:spacing w:val="-2"/>
        </w:rPr>
        <w:t>认识五四爱国革命运动的历史意义；认识马克思主义在中国的传</w:t>
      </w:r>
      <w:r>
        <w:rPr>
          <w:color w:val="231F20"/>
          <w:spacing w:val="-3"/>
        </w:rPr>
        <w:t>播与中国共产党成立对中国革命的深远影响；了解国民革命；知道南</w:t>
      </w:r>
      <w:r>
        <w:rPr>
          <w:color w:val="231F20"/>
          <w:spacing w:val="-4"/>
        </w:rPr>
        <w:t>京国民政府的成立及其性质；认识中国共产党开辟中国革命新道路的</w:t>
      </w:r>
      <w:r>
        <w:rPr>
          <w:color w:val="231F20"/>
          <w:spacing w:val="-3"/>
        </w:rPr>
        <w:t>意义；了解红军长征的史实，感悟长征精神。</w:t>
      </w:r>
    </w:p>
    <w:p>
      <w:pPr>
        <w:pStyle w:val="ListParagraph"/>
        <w:numPr>
          <w:ilvl w:val="1"/>
          <w:numId w:val="7"/>
        </w:numPr>
        <w:tabs>
          <w:tab w:pos="1635" w:val="left" w:leader="none"/>
        </w:tabs>
        <w:spacing w:line="240" w:lineRule="auto" w:before="7" w:after="0"/>
        <w:ind w:left="1634" w:right="0" w:hanging="695"/>
        <w:jc w:val="both"/>
        <w:rPr>
          <w:sz w:val="24"/>
        </w:rPr>
      </w:pPr>
      <w:r>
        <w:rPr>
          <w:color w:val="231F20"/>
          <w:spacing w:val="-3"/>
          <w:sz w:val="24"/>
        </w:rPr>
        <w:t>中华民族的抗日战争</w:t>
      </w:r>
    </w:p>
    <w:p>
      <w:pPr>
        <w:pStyle w:val="BodyText"/>
        <w:spacing w:line="338" w:lineRule="auto" w:before="126"/>
        <w:ind w:left="444" w:right="556" w:firstLine="496"/>
        <w:jc w:val="both"/>
      </w:pPr>
      <w:r>
        <w:rPr>
          <w:color w:val="231F20"/>
          <w:spacing w:val="-3"/>
        </w:rPr>
        <w:t>知道九一八事变和卢沟桥事变；列举侵华日军的主要罪行；了解</w:t>
      </w:r>
      <w:r>
        <w:rPr>
          <w:color w:val="231F20"/>
          <w:spacing w:val="-11"/>
        </w:rPr>
        <w:t>中国人民 </w:t>
      </w:r>
      <w:r>
        <w:rPr>
          <w:rFonts w:ascii="Times New Roman" w:eastAsia="Times New Roman"/>
          <w:color w:val="231F20"/>
        </w:rPr>
        <w:t>14 </w:t>
      </w:r>
      <w:r>
        <w:rPr>
          <w:color w:val="231F20"/>
          <w:spacing w:val="3"/>
        </w:rPr>
        <w:t>年抗战的基本史实，认识全民族团结一致、抵抗侵略的</w:t>
      </w:r>
      <w:r>
        <w:rPr>
          <w:color w:val="231F20"/>
          <w:spacing w:val="-2"/>
        </w:rPr>
        <w:t>重要意义，理解中国共产党是全民族团结抗战的中流砥柱；认识中国</w:t>
      </w:r>
      <w:r>
        <w:rPr>
          <w:color w:val="231F20"/>
          <w:spacing w:val="-3"/>
        </w:rPr>
        <w:t>战场是世界反法西斯战争的东方主战场，理解抗日战争胜利在中华民族复兴中的历史意义。</w:t>
      </w:r>
    </w:p>
    <w:p>
      <w:pPr>
        <w:pStyle w:val="ListParagraph"/>
        <w:numPr>
          <w:ilvl w:val="1"/>
          <w:numId w:val="7"/>
        </w:numPr>
        <w:tabs>
          <w:tab w:pos="1635" w:val="left" w:leader="none"/>
        </w:tabs>
        <w:spacing w:line="240" w:lineRule="auto" w:before="9" w:after="0"/>
        <w:ind w:left="1634" w:right="0" w:hanging="695"/>
        <w:jc w:val="both"/>
        <w:rPr>
          <w:sz w:val="24"/>
        </w:rPr>
      </w:pPr>
      <w:r>
        <w:rPr>
          <w:color w:val="231F20"/>
          <w:spacing w:val="-3"/>
          <w:sz w:val="24"/>
        </w:rPr>
        <w:t>人民解放战争</w:t>
      </w:r>
    </w:p>
    <w:p>
      <w:pPr>
        <w:pStyle w:val="BodyText"/>
        <w:spacing w:line="338" w:lineRule="auto" w:before="126"/>
        <w:ind w:left="444" w:right="561" w:firstLine="496"/>
        <w:jc w:val="both"/>
      </w:pPr>
      <w:r>
        <w:rPr>
          <w:color w:val="231F20"/>
          <w:spacing w:val="-2"/>
        </w:rPr>
        <w:t>了解全面内战的爆发与人民解放战争的进程；分析国民党政权在</w:t>
      </w:r>
      <w:r>
        <w:rPr>
          <w:color w:val="231F20"/>
          <w:spacing w:val="-4"/>
        </w:rPr>
        <w:t>大陆统治灭亡的原因，探讨中国共产党领导人民取得新民主主义革命</w:t>
      </w:r>
      <w:r>
        <w:rPr>
          <w:color w:val="231F20"/>
          <w:spacing w:val="-3"/>
        </w:rPr>
        <w:t>胜利的原因和意义。</w:t>
      </w:r>
    </w:p>
    <w:p>
      <w:pPr>
        <w:pStyle w:val="ListParagraph"/>
        <w:numPr>
          <w:ilvl w:val="1"/>
          <w:numId w:val="7"/>
        </w:numPr>
        <w:tabs>
          <w:tab w:pos="1635" w:val="left" w:leader="none"/>
        </w:tabs>
        <w:spacing w:line="240" w:lineRule="auto" w:before="6" w:after="0"/>
        <w:ind w:left="1634" w:right="0" w:hanging="695"/>
        <w:jc w:val="both"/>
        <w:rPr>
          <w:sz w:val="24"/>
        </w:rPr>
      </w:pPr>
      <w:r>
        <w:rPr>
          <w:color w:val="231F20"/>
          <w:spacing w:val="-3"/>
          <w:sz w:val="24"/>
        </w:rPr>
        <w:t>中华人民共和国的成立和向社会主义过渡</w:t>
      </w:r>
    </w:p>
    <w:p>
      <w:pPr>
        <w:pStyle w:val="BodyText"/>
        <w:spacing w:line="338" w:lineRule="auto" w:before="126"/>
        <w:ind w:left="444" w:right="559" w:firstLine="496"/>
        <w:jc w:val="both"/>
      </w:pPr>
      <w:r>
        <w:rPr>
          <w:color w:val="231F20"/>
          <w:spacing w:val="-2"/>
        </w:rPr>
        <w:t>认识中华人民共和国成立的伟大意义；了解新中国巩固人民民主</w:t>
      </w:r>
      <w:r>
        <w:rPr>
          <w:color w:val="231F20"/>
          <w:spacing w:val="-3"/>
        </w:rPr>
        <w:t>政权的主要举措；知道人民代表大会制度、中国共产党领导的多党合作和政治协商制度等政治制度的建立；了解“一五”计划和社会主义</w:t>
      </w:r>
      <w:r>
        <w:rPr>
          <w:color w:val="231F20"/>
          <w:spacing w:val="-4"/>
        </w:rPr>
        <w:t>三大改造，认识新中国工业化的起步和社会主义制度基本确立的历史</w:t>
      </w:r>
      <w:r>
        <w:rPr>
          <w:color w:val="231F20"/>
          <w:spacing w:val="-3"/>
        </w:rPr>
        <w:t>意义。</w:t>
      </w:r>
    </w:p>
    <w:p>
      <w:pPr>
        <w:pStyle w:val="ListParagraph"/>
        <w:numPr>
          <w:ilvl w:val="1"/>
          <w:numId w:val="7"/>
        </w:numPr>
        <w:tabs>
          <w:tab w:pos="1635" w:val="left" w:leader="none"/>
        </w:tabs>
        <w:spacing w:line="240" w:lineRule="auto" w:before="8" w:after="0"/>
        <w:ind w:left="1634" w:right="0" w:hanging="695"/>
        <w:jc w:val="both"/>
        <w:rPr>
          <w:sz w:val="24"/>
        </w:rPr>
      </w:pPr>
      <w:r>
        <w:rPr>
          <w:color w:val="231F20"/>
          <w:spacing w:val="-3"/>
          <w:sz w:val="24"/>
        </w:rPr>
        <w:t>社会主义建设道路的探索</w:t>
      </w:r>
    </w:p>
    <w:p>
      <w:pPr>
        <w:pStyle w:val="BodyText"/>
        <w:spacing w:line="338" w:lineRule="auto" w:before="126"/>
        <w:ind w:left="444" w:right="559" w:firstLine="496"/>
        <w:jc w:val="both"/>
      </w:pPr>
      <w:r>
        <w:rPr>
          <w:color w:val="231F20"/>
          <w:spacing w:val="-21"/>
        </w:rPr>
        <w:t>认识 </w:t>
      </w:r>
      <w:r>
        <w:rPr>
          <w:rFonts w:ascii="Times New Roman" w:hAnsi="Times New Roman" w:eastAsia="Times New Roman"/>
          <w:color w:val="231F20"/>
        </w:rPr>
        <w:t>20 </w:t>
      </w:r>
      <w:r>
        <w:rPr>
          <w:color w:val="231F20"/>
          <w:spacing w:val="-21"/>
        </w:rPr>
        <w:t>世纪 </w:t>
      </w:r>
      <w:r>
        <w:rPr>
          <w:rFonts w:ascii="Times New Roman" w:hAnsi="Times New Roman" w:eastAsia="Times New Roman"/>
          <w:color w:val="231F20"/>
          <w:spacing w:val="-3"/>
        </w:rPr>
        <w:t>50</w:t>
      </w:r>
      <w:r>
        <w:rPr>
          <w:color w:val="231F20"/>
          <w:spacing w:val="-3"/>
        </w:rPr>
        <w:t>—</w:t>
      </w:r>
      <w:r>
        <w:rPr>
          <w:rFonts w:ascii="Times New Roman" w:hAnsi="Times New Roman" w:eastAsia="Times New Roman"/>
          <w:color w:val="231F20"/>
          <w:spacing w:val="-3"/>
        </w:rPr>
        <w:t>70 </w:t>
      </w:r>
      <w:r>
        <w:rPr>
          <w:color w:val="231F20"/>
        </w:rPr>
        <w:t>年代中国共产党领导人民探索社会主义建设</w:t>
      </w:r>
      <w:r>
        <w:rPr>
          <w:color w:val="231F20"/>
          <w:spacing w:val="-3"/>
        </w:rPr>
        <w:t>道路过程中的严重曲折和伟大成就，认识“文化大革命”的错误及教训；理解这一时期政治、经济、外交、国防等领域所取得的成就在新中国历史上所具有的开创性、奠基性意义；了解和感悟这一时期中国人民艰苦奋斗、奋发图强的精神风貌。</w:t>
      </w:r>
    </w:p>
    <w:p>
      <w:pPr>
        <w:spacing w:after="0" w:line="338" w:lineRule="auto"/>
        <w:jc w:val="both"/>
        <w:sectPr>
          <w:pgSz w:w="10830" w:h="15090"/>
          <w:pgMar w:header="1112" w:footer="805" w:top="1380" w:bottom="1000" w:left="1200" w:right="1420"/>
        </w:sectPr>
      </w:pPr>
    </w:p>
    <w:p>
      <w:pPr>
        <w:pStyle w:val="BodyText"/>
        <w:spacing w:before="10"/>
        <w:rPr>
          <w:sz w:val="29"/>
        </w:rPr>
      </w:pPr>
    </w:p>
    <w:p>
      <w:pPr>
        <w:pStyle w:val="BodyText"/>
        <w:spacing w:line="338" w:lineRule="auto" w:before="68"/>
        <w:ind w:left="784" w:right="175" w:firstLine="496"/>
      </w:pPr>
      <w:r>
        <w:rPr>
          <w:color w:val="231F20"/>
        </w:rPr>
        <w:t>了解毛泽东对中国革命和社会主义建设的贡献，认识毛泽东思想对近现代中国的深远影响。</w:t>
      </w:r>
    </w:p>
    <w:p>
      <w:pPr>
        <w:pStyle w:val="ListParagraph"/>
        <w:numPr>
          <w:ilvl w:val="1"/>
          <w:numId w:val="7"/>
        </w:numPr>
        <w:tabs>
          <w:tab w:pos="1974" w:val="left" w:leader="none"/>
          <w:tab w:pos="1975" w:val="left" w:leader="none"/>
        </w:tabs>
        <w:spacing w:line="240" w:lineRule="auto" w:before="4" w:after="0"/>
        <w:ind w:left="1974" w:right="0" w:hanging="695"/>
        <w:jc w:val="left"/>
        <w:rPr>
          <w:sz w:val="24"/>
        </w:rPr>
      </w:pPr>
      <w:r>
        <w:rPr>
          <w:color w:val="231F20"/>
          <w:spacing w:val="-3"/>
          <w:sz w:val="24"/>
        </w:rPr>
        <w:t>改革开放新时期与中国特色社会主义进入新时代</w:t>
      </w:r>
    </w:p>
    <w:p>
      <w:pPr>
        <w:pStyle w:val="BodyText"/>
        <w:spacing w:line="338" w:lineRule="auto" w:before="126"/>
        <w:ind w:left="784" w:right="108" w:firstLine="496"/>
      </w:pPr>
      <w:r>
        <w:rPr>
          <w:color w:val="231F20"/>
          <w:spacing w:val="-1"/>
        </w:rPr>
        <w:t>认识真理标准问题讨论和党的十一届三中全会的历史意义；认识改革开放以来中国在各个领域取得的成就以及综合国力与国际影响力</w:t>
      </w:r>
      <w:r>
        <w:rPr>
          <w:color w:val="231F20"/>
          <w:spacing w:val="-3"/>
        </w:rPr>
        <w:t>的不断提高，认识“一国两制”对实现祖国完全统一的重大意义；认识邓小平理论对建设中国特色社会主义的重要指导意义；认识“三个代表”重要思想是加强和改进党的建设、推进我国社会主义自我完善和发展的强大理论武器；认识科学发展观是马克思主义关于发展的世界观和方法论的集中体现；认识中国特色社会主义进入新时代的重大意义，认清我国发展新的历史方位；认识习近平新时代中国特色社会</w:t>
      </w:r>
      <w:r>
        <w:rPr>
          <w:color w:val="231F20"/>
          <w:spacing w:val="-5"/>
        </w:rPr>
        <w:t>主义思想是全党全国人民为实现中华民族伟大复兴而奋斗的行动指南； </w:t>
      </w:r>
      <w:r>
        <w:rPr>
          <w:color w:val="231F20"/>
          <w:spacing w:val="-3"/>
        </w:rPr>
        <w:t>增强中国特色社会主义道路自信、理论自信、制度自信、文化自信。</w:t>
      </w:r>
    </w:p>
    <w:p>
      <w:pPr>
        <w:pStyle w:val="ListParagraph"/>
        <w:numPr>
          <w:ilvl w:val="1"/>
          <w:numId w:val="7"/>
        </w:numPr>
        <w:tabs>
          <w:tab w:pos="1974" w:val="left" w:leader="none"/>
          <w:tab w:pos="1975" w:val="left" w:leader="none"/>
        </w:tabs>
        <w:spacing w:line="240" w:lineRule="auto" w:before="16" w:after="0"/>
        <w:ind w:left="1974" w:right="0" w:hanging="695"/>
        <w:jc w:val="left"/>
        <w:rPr>
          <w:sz w:val="24"/>
        </w:rPr>
      </w:pPr>
      <w:r>
        <w:rPr>
          <w:color w:val="231F20"/>
          <w:spacing w:val="-3"/>
          <w:sz w:val="24"/>
        </w:rPr>
        <w:t>精湛的传统工艺</w:t>
      </w:r>
    </w:p>
    <w:p>
      <w:pPr>
        <w:pStyle w:val="BodyText"/>
        <w:spacing w:line="338" w:lineRule="auto" w:before="126"/>
        <w:ind w:left="784" w:right="176" w:firstLine="496"/>
      </w:pPr>
      <w:r>
        <w:rPr>
          <w:color w:val="231F20"/>
        </w:rPr>
        <w:t>了解历史上的著名工匠、经典工艺和有代表性的工艺精品，体会精益求精的工匠精神并探讨其现实意义。</w:t>
      </w:r>
    </w:p>
    <w:p>
      <w:pPr>
        <w:pStyle w:val="BodyText"/>
        <w:spacing w:before="3"/>
        <w:rPr>
          <w:sz w:val="34"/>
        </w:rPr>
      </w:pPr>
    </w:p>
    <w:p>
      <w:pPr>
        <w:pStyle w:val="BodyText"/>
        <w:ind w:left="1190"/>
      </w:pPr>
      <w:r>
        <w:rPr>
          <w:color w:val="231F20"/>
        </w:rPr>
        <w:t>【教学提示】</w:t>
      </w:r>
    </w:p>
    <w:p>
      <w:pPr>
        <w:pStyle w:val="ListParagraph"/>
        <w:numPr>
          <w:ilvl w:val="0"/>
          <w:numId w:val="8"/>
        </w:numPr>
        <w:tabs>
          <w:tab w:pos="1787" w:val="left" w:leader="none"/>
        </w:tabs>
        <w:spacing w:line="338" w:lineRule="auto" w:before="126" w:after="0"/>
        <w:ind w:left="784" w:right="99" w:firstLine="406"/>
        <w:jc w:val="left"/>
        <w:rPr>
          <w:sz w:val="24"/>
        </w:rPr>
      </w:pPr>
      <w:r>
        <w:rPr>
          <w:color w:val="231F20"/>
          <w:spacing w:val="-1"/>
          <w:sz w:val="24"/>
        </w:rPr>
        <w:t>在本模块的教学中，教师要引导学生进一步学习中国历史上</w:t>
      </w:r>
      <w:r>
        <w:rPr>
          <w:color w:val="231F20"/>
          <w:spacing w:val="-3"/>
          <w:sz w:val="24"/>
        </w:rPr>
        <w:t>的重要历史事件、重要历史现象和重要历史人物，掌握历史发展的线</w:t>
      </w:r>
      <w:r>
        <w:rPr>
          <w:color w:val="231F20"/>
          <w:sz w:val="24"/>
        </w:rPr>
        <w:t>索和脉络，认识中国社会形态历经原始社会、奴隶社会、封建社会、</w:t>
      </w:r>
      <w:r>
        <w:rPr>
          <w:color w:val="231F20"/>
          <w:spacing w:val="-3"/>
          <w:sz w:val="24"/>
        </w:rPr>
        <w:t>半殖民地半封建社会、社会主义社会，从低级到高级的发展历程；理解历史进程中的变化与延续、继承与发展；认识中华民族多元一体的基本国情、特点及其优势，帮助学生树立正确的民族观，增进对中华民族的认同，铸牢中华民族共同体意识。</w:t>
      </w:r>
    </w:p>
    <w:p>
      <w:pPr>
        <w:pStyle w:val="ListParagraph"/>
        <w:numPr>
          <w:ilvl w:val="0"/>
          <w:numId w:val="8"/>
        </w:numPr>
        <w:tabs>
          <w:tab w:pos="1798" w:val="left" w:leader="none"/>
        </w:tabs>
        <w:spacing w:line="338" w:lineRule="auto" w:before="12" w:after="0"/>
        <w:ind w:left="784" w:right="101" w:firstLine="406"/>
        <w:jc w:val="left"/>
        <w:rPr>
          <w:sz w:val="24"/>
        </w:rPr>
      </w:pPr>
      <w:r>
        <w:rPr>
          <w:color w:val="231F20"/>
          <w:spacing w:val="5"/>
          <w:sz w:val="24"/>
        </w:rPr>
        <w:t>在本模块的教学中，各专题的学时安排以 </w:t>
      </w:r>
      <w:r>
        <w:rPr>
          <w:rFonts w:ascii="Times New Roman" w:eastAsia="Times New Roman"/>
          <w:color w:val="231F20"/>
          <w:sz w:val="24"/>
        </w:rPr>
        <w:t>2</w:t>
      </w:r>
      <w:r>
        <w:rPr>
          <w:rFonts w:ascii="Times New Roman" w:eastAsia="Times New Roman"/>
          <w:color w:val="231F20"/>
          <w:spacing w:val="-23"/>
          <w:sz w:val="24"/>
        </w:rPr>
        <w:t> </w:t>
      </w:r>
      <w:r>
        <w:rPr>
          <w:color w:val="231F20"/>
          <w:sz w:val="24"/>
        </w:rPr>
        <w:t>~</w:t>
      </w:r>
      <w:r>
        <w:rPr>
          <w:color w:val="231F20"/>
          <w:spacing w:val="-84"/>
          <w:sz w:val="24"/>
        </w:rPr>
        <w:t> </w:t>
      </w:r>
      <w:r>
        <w:rPr>
          <w:rFonts w:ascii="Times New Roman" w:eastAsia="Times New Roman"/>
          <w:color w:val="231F20"/>
          <w:sz w:val="24"/>
        </w:rPr>
        <w:t>4 </w:t>
      </w:r>
      <w:r>
        <w:rPr>
          <w:color w:val="231F20"/>
          <w:spacing w:val="6"/>
          <w:sz w:val="24"/>
        </w:rPr>
        <w:t>学时为宜。</w:t>
      </w:r>
      <w:r>
        <w:rPr>
          <w:color w:val="231F20"/>
          <w:spacing w:val="-1"/>
          <w:sz w:val="24"/>
        </w:rPr>
        <w:t>教师要聚焦重点内容、核心概念和关键问题展开教学活动。在中国古</w:t>
      </w:r>
    </w:p>
    <w:p>
      <w:pPr>
        <w:spacing w:after="0" w:line="338" w:lineRule="auto"/>
        <w:jc w:val="left"/>
        <w:rPr>
          <w:sz w:val="24"/>
        </w:rPr>
        <w:sectPr>
          <w:pgSz w:w="10830" w:h="15090"/>
          <w:pgMar w:header="1135" w:footer="805" w:top="1380" w:bottom="1000" w:left="1200" w:right="1420"/>
        </w:sectPr>
      </w:pPr>
    </w:p>
    <w:p>
      <w:pPr>
        <w:pStyle w:val="BodyText"/>
        <w:spacing w:before="10"/>
        <w:rPr>
          <w:sz w:val="28"/>
        </w:rPr>
      </w:pPr>
    </w:p>
    <w:p>
      <w:pPr>
        <w:pStyle w:val="BodyText"/>
        <w:spacing w:line="338" w:lineRule="auto" w:before="68"/>
        <w:ind w:left="444" w:right="444"/>
      </w:pPr>
      <w:r>
        <w:rPr>
          <w:color w:val="231F20"/>
          <w:spacing w:val="-2"/>
        </w:rPr>
        <w:t>代史教学中，要着重引导学生围绕统一的多民族国家的建立、巩固和</w:t>
      </w:r>
      <w:r>
        <w:rPr>
          <w:color w:val="231F20"/>
          <w:spacing w:val="-6"/>
        </w:rPr>
        <w:t>发展历程，中华优秀传统文化等内容进行学习；在中国近代史教学中， </w:t>
      </w:r>
      <w:r>
        <w:rPr>
          <w:color w:val="231F20"/>
          <w:spacing w:val="-1"/>
        </w:rPr>
        <w:t>要以中国半殖民地半封建社会从形成到瓦解的过程为线索，着重引导</w:t>
      </w:r>
      <w:r>
        <w:rPr>
          <w:color w:val="231F20"/>
          <w:spacing w:val="-2"/>
        </w:rPr>
        <w:t>学生围绕晚清时期中国军民反抗列强侵略的斗争，社会各阶级为挽救</w:t>
      </w:r>
      <w:r>
        <w:rPr>
          <w:color w:val="231F20"/>
          <w:spacing w:val="-3"/>
        </w:rPr>
        <w:t>民族危亡所做的努力，以及新民主主义革命时期中国共产党领导中国人民积极反抗外来侵略和本国独裁专制统治，为实现中华民族独立和人民解放而坚持不懈奋斗并取得胜利的内容进行学习；在中国现代史教学中，要着重引导学生围绕中国共产党领导全国各族人民进行社会主义革命、建设和改革，中华民族由站起来、富起来到强起来，中国特色社会主义进入新时代的内容进行学习。在中国史教学中，要引导学生学习英雄、铭记英雄，传承民族气节、崇尚英雄气概，自觉反对数典忘祖、妄自菲薄的历史虚无主义和文化虚无主义。</w:t>
      </w:r>
    </w:p>
    <w:p>
      <w:pPr>
        <w:pStyle w:val="ListParagraph"/>
        <w:numPr>
          <w:ilvl w:val="0"/>
          <w:numId w:val="8"/>
        </w:numPr>
        <w:tabs>
          <w:tab w:pos="1254" w:val="left" w:leader="none"/>
          <w:tab w:pos="1454" w:val="left" w:leader="none"/>
        </w:tabs>
        <w:spacing w:line="338" w:lineRule="auto" w:before="17" w:after="0"/>
        <w:ind w:left="354" w:right="441" w:firstLine="496"/>
        <w:jc w:val="left"/>
        <w:rPr>
          <w:sz w:val="24"/>
        </w:rPr>
      </w:pPr>
      <w:r>
        <w:rPr>
          <w:color w:val="231F20"/>
          <w:spacing w:val="8"/>
          <w:sz w:val="24"/>
        </w:rPr>
        <w:t>在本模块的教学</w:t>
      </w:r>
      <w:r>
        <w:rPr>
          <w:color w:val="231F20"/>
          <w:spacing w:val="-3"/>
          <w:sz w:val="24"/>
        </w:rPr>
        <w:t>中</w:t>
      </w:r>
      <w:r>
        <w:rPr>
          <w:color w:val="231F20"/>
          <w:spacing w:val="8"/>
          <w:sz w:val="24"/>
        </w:rPr>
        <w:t>，教师在引导学生掌握历史必备知识的</w:t>
      </w:r>
      <w:r>
        <w:rPr>
          <w:color w:val="231F20"/>
          <w:sz w:val="24"/>
        </w:rPr>
        <w:t>基础</w:t>
      </w:r>
      <w:r>
        <w:rPr>
          <w:color w:val="231F20"/>
          <w:spacing w:val="-3"/>
          <w:sz w:val="24"/>
        </w:rPr>
        <w:t>上</w:t>
      </w:r>
      <w:r>
        <w:rPr>
          <w:color w:val="231F20"/>
          <w:sz w:val="24"/>
        </w:rPr>
        <w:t>，要着力将唯物史</w:t>
      </w:r>
      <w:r>
        <w:rPr>
          <w:color w:val="231F20"/>
          <w:spacing w:val="-3"/>
          <w:sz w:val="24"/>
        </w:rPr>
        <w:t>观</w:t>
      </w:r>
      <w:r>
        <w:rPr>
          <w:color w:val="231F20"/>
          <w:sz w:val="24"/>
        </w:rPr>
        <w:t>、时空观</w:t>
      </w:r>
      <w:r>
        <w:rPr>
          <w:color w:val="231F20"/>
          <w:spacing w:val="-3"/>
          <w:sz w:val="24"/>
        </w:rPr>
        <w:t>念</w:t>
      </w:r>
      <w:r>
        <w:rPr>
          <w:color w:val="231F20"/>
          <w:sz w:val="24"/>
        </w:rPr>
        <w:t>、史料实</w:t>
      </w:r>
      <w:r>
        <w:rPr>
          <w:color w:val="231F20"/>
          <w:spacing w:val="-3"/>
          <w:sz w:val="24"/>
        </w:rPr>
        <w:t>证</w:t>
      </w:r>
      <w:r>
        <w:rPr>
          <w:color w:val="231F20"/>
          <w:sz w:val="24"/>
        </w:rPr>
        <w:t>、历史解释和家国情怀等历史学科核心素养的培养有机融入中国历史教学的全过</w:t>
      </w:r>
      <w:r>
        <w:rPr>
          <w:color w:val="231F20"/>
          <w:spacing w:val="-3"/>
          <w:sz w:val="24"/>
        </w:rPr>
        <w:t>程</w:t>
      </w:r>
      <w:r>
        <w:rPr>
          <w:color w:val="231F20"/>
          <w:sz w:val="24"/>
        </w:rPr>
        <w:t>。教师要通过创设历史情</w:t>
      </w:r>
      <w:r>
        <w:rPr>
          <w:color w:val="231F20"/>
          <w:spacing w:val="-3"/>
          <w:sz w:val="24"/>
        </w:rPr>
        <w:t>境</w:t>
      </w:r>
      <w:r>
        <w:rPr>
          <w:color w:val="231F20"/>
          <w:sz w:val="24"/>
        </w:rPr>
        <w:t>、设计有价值的思考</w:t>
      </w:r>
      <w:r>
        <w:rPr>
          <w:color w:val="231F20"/>
          <w:spacing w:val="-3"/>
          <w:sz w:val="24"/>
        </w:rPr>
        <w:t>题</w:t>
      </w:r>
      <w:r>
        <w:rPr>
          <w:color w:val="231F20"/>
          <w:sz w:val="24"/>
        </w:rPr>
        <w:t>、组织学生开展史料研</w:t>
      </w:r>
      <w:r>
        <w:rPr>
          <w:color w:val="231F20"/>
          <w:spacing w:val="9"/>
          <w:sz w:val="24"/>
        </w:rPr>
        <w:t>习等丰富多彩的活</w:t>
      </w:r>
      <w:r>
        <w:rPr>
          <w:color w:val="231F20"/>
          <w:spacing w:val="-3"/>
          <w:sz w:val="24"/>
        </w:rPr>
        <w:t>动</w:t>
      </w:r>
      <w:r>
        <w:rPr>
          <w:color w:val="231F20"/>
          <w:spacing w:val="9"/>
          <w:sz w:val="24"/>
        </w:rPr>
        <w:t>，让学生体验当时人们所处的历史背</w:t>
      </w:r>
      <w:r>
        <w:rPr>
          <w:color w:val="231F20"/>
          <w:spacing w:val="-3"/>
          <w:sz w:val="24"/>
        </w:rPr>
        <w:t>景</w:t>
      </w:r>
      <w:r>
        <w:rPr>
          <w:color w:val="231F20"/>
          <w:spacing w:val="9"/>
          <w:sz w:val="24"/>
        </w:rPr>
        <w:t>，感受当时所面临的社会问</w:t>
      </w:r>
      <w:r>
        <w:rPr>
          <w:color w:val="231F20"/>
          <w:spacing w:val="-3"/>
          <w:sz w:val="24"/>
        </w:rPr>
        <w:t>题</w:t>
      </w:r>
      <w:r>
        <w:rPr>
          <w:color w:val="231F20"/>
          <w:spacing w:val="9"/>
          <w:sz w:val="24"/>
        </w:rPr>
        <w:t>，引领学生对历史问题进行探</w:t>
      </w:r>
      <w:r>
        <w:rPr>
          <w:color w:val="231F20"/>
          <w:spacing w:val="-3"/>
          <w:sz w:val="24"/>
        </w:rPr>
        <w:t>究</w:t>
      </w:r>
      <w:r>
        <w:rPr>
          <w:color w:val="231F20"/>
          <w:spacing w:val="9"/>
          <w:sz w:val="24"/>
        </w:rPr>
        <w:t>。例</w:t>
      </w:r>
      <w:r>
        <w:rPr>
          <w:color w:val="231F20"/>
          <w:spacing w:val="-3"/>
          <w:sz w:val="24"/>
        </w:rPr>
        <w:t>如</w:t>
      </w:r>
      <w:r>
        <w:rPr>
          <w:color w:val="231F20"/>
          <w:spacing w:val="9"/>
          <w:sz w:val="24"/>
        </w:rPr>
        <w:t>：在</w:t>
      </w:r>
      <w:r>
        <w:rPr>
          <w:color w:val="231F20"/>
          <w:spacing w:val="-3"/>
          <w:sz w:val="24"/>
        </w:rPr>
        <w:t>“</w:t>
      </w:r>
      <w:r>
        <w:rPr>
          <w:rFonts w:ascii="Times New Roman" w:hAnsi="Times New Roman" w:eastAsia="Times New Roman"/>
          <w:color w:val="231F20"/>
          <w:spacing w:val="-3"/>
          <w:sz w:val="24"/>
        </w:rPr>
        <w:t>1.14</w:t>
        <w:tab/>
      </w:r>
      <w:r>
        <w:rPr>
          <w:color w:val="231F20"/>
          <w:spacing w:val="12"/>
          <w:sz w:val="24"/>
        </w:rPr>
        <w:t>改革开放新时期与中国特色社会主义进入新时</w:t>
      </w:r>
      <w:r>
        <w:rPr>
          <w:color w:val="231F20"/>
          <w:spacing w:val="-3"/>
          <w:sz w:val="24"/>
        </w:rPr>
        <w:t>代</w:t>
      </w:r>
      <w:r>
        <w:rPr>
          <w:color w:val="231F20"/>
          <w:spacing w:val="12"/>
          <w:sz w:val="24"/>
        </w:rPr>
        <w:t>”专题</w:t>
      </w:r>
      <w:r>
        <w:rPr>
          <w:color w:val="231F20"/>
          <w:spacing w:val="-3"/>
          <w:sz w:val="24"/>
        </w:rPr>
        <w:t>中</w:t>
      </w:r>
      <w:r>
        <w:rPr>
          <w:color w:val="231F20"/>
          <w:spacing w:val="-17"/>
          <w:sz w:val="24"/>
        </w:rPr>
        <w:t>， </w:t>
      </w:r>
      <w:r>
        <w:rPr>
          <w:color w:val="231F20"/>
          <w:sz w:val="24"/>
        </w:rPr>
        <w:t>关</w:t>
      </w:r>
      <w:r>
        <w:rPr>
          <w:color w:val="231F20"/>
          <w:spacing w:val="-3"/>
          <w:sz w:val="24"/>
        </w:rPr>
        <w:t>于“</w:t>
      </w:r>
      <w:r>
        <w:rPr>
          <w:color w:val="231F20"/>
          <w:sz w:val="24"/>
        </w:rPr>
        <w:t>家庭联产承包责任制改革内</w:t>
      </w:r>
      <w:r>
        <w:rPr>
          <w:color w:val="231F20"/>
          <w:spacing w:val="-3"/>
          <w:sz w:val="24"/>
        </w:rPr>
        <w:t>容</w:t>
      </w:r>
      <w:r>
        <w:rPr>
          <w:color w:val="231F20"/>
          <w:sz w:val="24"/>
        </w:rPr>
        <w:t>”的教</w:t>
      </w:r>
      <w:r>
        <w:rPr>
          <w:color w:val="231F20"/>
          <w:spacing w:val="-3"/>
          <w:sz w:val="24"/>
        </w:rPr>
        <w:t>学</w:t>
      </w:r>
      <w:r>
        <w:rPr>
          <w:color w:val="231F20"/>
          <w:sz w:val="24"/>
        </w:rPr>
        <w:t>，可以通过观看关于改革开放纪录片的有关片</w:t>
      </w:r>
      <w:r>
        <w:rPr>
          <w:color w:val="231F20"/>
          <w:spacing w:val="-3"/>
          <w:sz w:val="24"/>
        </w:rPr>
        <w:t>段</w:t>
      </w:r>
      <w:r>
        <w:rPr>
          <w:color w:val="231F20"/>
          <w:sz w:val="24"/>
        </w:rPr>
        <w:t>，让学生了解安徽省凤阳县小岗村酝酿和实施包产到户的原因和意</w:t>
      </w:r>
      <w:r>
        <w:rPr>
          <w:color w:val="231F20"/>
          <w:spacing w:val="-3"/>
          <w:sz w:val="24"/>
        </w:rPr>
        <w:t>义</w:t>
      </w:r>
      <w:r>
        <w:rPr>
          <w:color w:val="231F20"/>
          <w:sz w:val="24"/>
        </w:rPr>
        <w:t>，理解实行家庭联产承包责任制改革的必要</w:t>
      </w:r>
      <w:r>
        <w:rPr>
          <w:color w:val="231F20"/>
          <w:spacing w:val="-3"/>
          <w:sz w:val="24"/>
        </w:rPr>
        <w:t>性</w:t>
      </w:r>
      <w:r>
        <w:rPr>
          <w:color w:val="231F20"/>
          <w:sz w:val="24"/>
        </w:rPr>
        <w:t>。在此基础</w:t>
      </w:r>
      <w:r>
        <w:rPr>
          <w:color w:val="231F20"/>
          <w:spacing w:val="-3"/>
          <w:sz w:val="24"/>
        </w:rPr>
        <w:t>上</w:t>
      </w:r>
      <w:r>
        <w:rPr>
          <w:color w:val="231F20"/>
          <w:sz w:val="24"/>
        </w:rPr>
        <w:t>，引导学生认识生产力与生产关</w:t>
      </w:r>
      <w:r>
        <w:rPr>
          <w:color w:val="231F20"/>
          <w:spacing w:val="-3"/>
          <w:sz w:val="24"/>
        </w:rPr>
        <w:t>系</w:t>
      </w:r>
      <w:r>
        <w:rPr>
          <w:color w:val="231F20"/>
          <w:sz w:val="24"/>
        </w:rPr>
        <w:t>、经济基础与上层</w:t>
      </w:r>
      <w:r>
        <w:rPr>
          <w:color w:val="231F20"/>
          <w:spacing w:val="-3"/>
          <w:sz w:val="24"/>
        </w:rPr>
        <w:t>建筑之间的辩证关系，增强学生建设中国特色社会主义的信心。</w:t>
      </w:r>
    </w:p>
    <w:p>
      <w:pPr>
        <w:pStyle w:val="ListParagraph"/>
        <w:numPr>
          <w:ilvl w:val="0"/>
          <w:numId w:val="8"/>
        </w:numPr>
        <w:tabs>
          <w:tab w:pos="1447" w:val="left" w:leader="none"/>
        </w:tabs>
        <w:spacing w:line="338" w:lineRule="auto" w:before="17" w:after="0"/>
        <w:ind w:left="444" w:right="559" w:firstLine="406"/>
        <w:jc w:val="both"/>
        <w:rPr>
          <w:sz w:val="24"/>
        </w:rPr>
      </w:pPr>
      <w:r>
        <w:rPr>
          <w:color w:val="231F20"/>
          <w:spacing w:val="-3"/>
          <w:sz w:val="24"/>
        </w:rPr>
        <w:t>在本模块的教学中，教师要善于挖掘中国历史上与中等职业</w:t>
      </w:r>
      <w:r>
        <w:rPr>
          <w:color w:val="231F20"/>
          <w:spacing w:val="-2"/>
          <w:sz w:val="24"/>
        </w:rPr>
        <w:t>学校学生专业学习密切相关的重要内容，提高历史教学的针对性和适</w:t>
      </w:r>
      <w:r>
        <w:rPr>
          <w:color w:val="231F20"/>
          <w:spacing w:val="-3"/>
          <w:sz w:val="24"/>
        </w:rPr>
        <w:t>切性。例如，在讲授中国古代史过程中，教师可结合青铜器铸造、都</w:t>
      </w:r>
    </w:p>
    <w:p>
      <w:pPr>
        <w:spacing w:after="0" w:line="338" w:lineRule="auto"/>
        <w:jc w:val="both"/>
        <w:rPr>
          <w:sz w:val="24"/>
        </w:rPr>
        <w:sectPr>
          <w:pgSz w:w="10830" w:h="15090"/>
          <w:pgMar w:header="1112" w:footer="805" w:top="1380" w:bottom="1000" w:left="1200" w:right="1420"/>
        </w:sectPr>
      </w:pPr>
    </w:p>
    <w:p>
      <w:pPr>
        <w:pStyle w:val="BodyText"/>
        <w:spacing w:before="10"/>
        <w:rPr>
          <w:sz w:val="29"/>
        </w:rPr>
      </w:pPr>
    </w:p>
    <w:p>
      <w:pPr>
        <w:pStyle w:val="BodyText"/>
        <w:spacing w:line="338" w:lineRule="auto" w:before="68"/>
        <w:ind w:left="784" w:right="222"/>
      </w:pPr>
      <w:r>
        <w:rPr>
          <w:color w:val="231F20"/>
        </w:rPr>
        <w:t>江堰修筑、造纸术等四大发明、明清故宫的建造等内容，培养学生钻研创新、精益求精的精神。</w:t>
      </w:r>
    </w:p>
    <w:p>
      <w:pPr>
        <w:pStyle w:val="BodyText"/>
        <w:spacing w:line="338" w:lineRule="auto" w:before="2"/>
        <w:ind w:left="784" w:right="202" w:firstLine="496"/>
      </w:pPr>
      <w:r>
        <w:rPr>
          <w:color w:val="231F20"/>
        </w:rPr>
        <w:t>为便于围绕历史学科核心素养开展教学，设计如下教学活动示例：</w:t>
      </w:r>
    </w:p>
    <w:p>
      <w:pPr>
        <w:pStyle w:val="BodyText"/>
        <w:tabs>
          <w:tab w:pos="2499" w:val="left" w:leader="none"/>
        </w:tabs>
        <w:spacing w:line="338" w:lineRule="auto" w:before="5"/>
        <w:ind w:left="784" w:right="215" w:firstLine="496"/>
      </w:pPr>
      <w:r>
        <w:rPr>
          <w:color w:val="231F20"/>
          <w:spacing w:val="7"/>
        </w:rPr>
        <w:t>活动主</w:t>
      </w:r>
      <w:r>
        <w:rPr>
          <w:color w:val="231F20"/>
        </w:rPr>
        <w:t>题</w:t>
        <w:tab/>
      </w:r>
      <w:r>
        <w:rPr>
          <w:rFonts w:ascii="Times New Roman" w:hAnsi="Times New Roman" w:eastAsia="Times New Roman"/>
          <w:color w:val="231F20"/>
        </w:rPr>
        <w:t>20</w:t>
      </w:r>
      <w:r>
        <w:rPr>
          <w:rFonts w:ascii="Times New Roman" w:hAnsi="Times New Roman" w:eastAsia="Times New Roman"/>
          <w:color w:val="231F20"/>
          <w:spacing w:val="-6"/>
        </w:rPr>
        <w:t> </w:t>
      </w:r>
      <w:r>
        <w:rPr>
          <w:color w:val="231F20"/>
          <w:spacing w:val="7"/>
        </w:rPr>
        <w:t>世纪五六十年代中国人民积极向</w:t>
      </w:r>
      <w:r>
        <w:rPr>
          <w:color w:val="231F20"/>
          <w:spacing w:val="-3"/>
        </w:rPr>
        <w:t>上</w:t>
      </w:r>
      <w:r>
        <w:rPr>
          <w:color w:val="231F20"/>
          <w:spacing w:val="7"/>
        </w:rPr>
        <w:t>、奋发图强的</w:t>
      </w:r>
      <w:r>
        <w:rPr>
          <w:color w:val="231F20"/>
          <w:spacing w:val="-3"/>
        </w:rPr>
        <w:t>精神风貌</w:t>
      </w:r>
      <w:r>
        <w:rPr>
          <w:color w:val="231F20"/>
          <w:spacing w:val="-48"/>
        </w:rPr>
        <w:t>（“</w:t>
      </w:r>
      <w:r>
        <w:rPr>
          <w:color w:val="231F20"/>
          <w:spacing w:val="-3"/>
        </w:rPr>
        <w:t>中国历史”专</w:t>
      </w:r>
      <w:r>
        <w:rPr>
          <w:color w:val="231F20"/>
        </w:rPr>
        <w:t>题</w:t>
      </w:r>
      <w:r>
        <w:rPr>
          <w:color w:val="231F20"/>
          <w:spacing w:val="-63"/>
        </w:rPr>
        <w:t> </w:t>
      </w:r>
      <w:r>
        <w:rPr>
          <w:rFonts w:ascii="Times New Roman" w:hAnsi="Times New Roman" w:eastAsia="Times New Roman"/>
          <w:color w:val="231F20"/>
          <w:spacing w:val="-3"/>
        </w:rPr>
        <w:t>1.13</w:t>
      </w:r>
      <w:r>
        <w:rPr>
          <w:color w:val="231F20"/>
          <w:spacing w:val="-3"/>
        </w:rPr>
        <w:t>）</w:t>
      </w:r>
    </w:p>
    <w:p>
      <w:pPr>
        <w:pStyle w:val="BodyText"/>
        <w:spacing w:before="3"/>
        <w:ind w:left="1280"/>
      </w:pPr>
      <w:r>
        <w:rPr>
          <w:color w:val="231F20"/>
        </w:rPr>
        <w:t>活动目标</w:t>
      </w:r>
    </w:p>
    <w:p>
      <w:pPr>
        <w:pStyle w:val="ListParagraph"/>
        <w:numPr>
          <w:ilvl w:val="1"/>
          <w:numId w:val="8"/>
        </w:numPr>
        <w:tabs>
          <w:tab w:pos="1579" w:val="left" w:leader="none"/>
        </w:tabs>
        <w:spacing w:line="338" w:lineRule="auto" w:before="127" w:after="0"/>
        <w:ind w:left="784" w:right="103" w:firstLine="496"/>
        <w:jc w:val="left"/>
        <w:rPr>
          <w:sz w:val="24"/>
        </w:rPr>
      </w:pPr>
      <w:r>
        <w:rPr>
          <w:color w:val="231F20"/>
          <w:spacing w:val="-18"/>
          <w:sz w:val="24"/>
        </w:rPr>
        <w:t>了解 </w:t>
      </w:r>
      <w:r>
        <w:rPr>
          <w:rFonts w:ascii="Times New Roman" w:eastAsia="Times New Roman"/>
          <w:color w:val="231F20"/>
          <w:sz w:val="24"/>
        </w:rPr>
        <w:t>20</w:t>
      </w:r>
      <w:r>
        <w:rPr>
          <w:rFonts w:ascii="Times New Roman" w:eastAsia="Times New Roman"/>
          <w:color w:val="231F20"/>
          <w:spacing w:val="7"/>
          <w:sz w:val="24"/>
        </w:rPr>
        <w:t> </w:t>
      </w:r>
      <w:r>
        <w:rPr>
          <w:color w:val="231F20"/>
          <w:spacing w:val="-1"/>
          <w:sz w:val="24"/>
        </w:rPr>
        <w:t>世纪五六十年代涌现的模范人物的先进事迹，归纳和</w:t>
      </w:r>
      <w:r>
        <w:rPr>
          <w:color w:val="231F20"/>
          <w:spacing w:val="1"/>
          <w:sz w:val="24"/>
        </w:rPr>
        <w:t>概括他们身上所体现的精神品质，感悟这一时期中国人民积极向上、</w:t>
      </w:r>
      <w:r>
        <w:rPr>
          <w:color w:val="231F20"/>
          <w:spacing w:val="-3"/>
          <w:sz w:val="24"/>
        </w:rPr>
        <w:t>奋发图强的精神风貌。</w:t>
      </w:r>
    </w:p>
    <w:p>
      <w:pPr>
        <w:pStyle w:val="ListParagraph"/>
        <w:numPr>
          <w:ilvl w:val="1"/>
          <w:numId w:val="8"/>
        </w:numPr>
        <w:tabs>
          <w:tab w:pos="1583" w:val="left" w:leader="none"/>
        </w:tabs>
        <w:spacing w:line="338" w:lineRule="auto" w:before="4" w:after="0"/>
        <w:ind w:left="784" w:right="215" w:firstLine="496"/>
        <w:jc w:val="left"/>
        <w:rPr>
          <w:sz w:val="24"/>
        </w:rPr>
      </w:pPr>
      <w:r>
        <w:rPr>
          <w:color w:val="231F20"/>
          <w:spacing w:val="5"/>
          <w:sz w:val="24"/>
        </w:rPr>
        <w:t>理解这一时期精神风貌的现实意义，继承艰苦奋斗、奋发图</w:t>
      </w:r>
      <w:r>
        <w:rPr>
          <w:color w:val="231F20"/>
          <w:spacing w:val="-3"/>
          <w:sz w:val="24"/>
        </w:rPr>
        <w:t>强的时代风尚。</w:t>
      </w:r>
    </w:p>
    <w:p>
      <w:pPr>
        <w:pStyle w:val="BodyText"/>
        <w:spacing w:before="3"/>
        <w:ind w:left="1280"/>
      </w:pPr>
      <w:r>
        <w:rPr>
          <w:color w:val="231F20"/>
        </w:rPr>
        <w:t>活动过程</w:t>
      </w:r>
    </w:p>
    <w:p>
      <w:pPr>
        <w:pStyle w:val="ListParagraph"/>
        <w:numPr>
          <w:ilvl w:val="0"/>
          <w:numId w:val="9"/>
        </w:numPr>
        <w:tabs>
          <w:tab w:pos="1598" w:val="left" w:leader="none"/>
        </w:tabs>
        <w:spacing w:line="240" w:lineRule="auto" w:before="128" w:after="0"/>
        <w:ind w:left="1597" w:right="0" w:hanging="318"/>
        <w:jc w:val="left"/>
        <w:rPr>
          <w:sz w:val="24"/>
        </w:rPr>
      </w:pPr>
      <w:r>
        <w:rPr>
          <w:color w:val="231F20"/>
          <w:spacing w:val="8"/>
          <w:sz w:val="24"/>
        </w:rPr>
        <w:t>教师指导学生欣赏经典影视剧作品， 如《铁人</w:t>
      </w:r>
      <w:r>
        <w:rPr>
          <w:color w:val="231F20"/>
          <w:spacing w:val="-15"/>
          <w:sz w:val="24"/>
        </w:rPr>
        <w:t>》《奠基者》</w:t>
      </w:r>
    </w:p>
    <w:p>
      <w:pPr>
        <w:pStyle w:val="BodyText"/>
        <w:spacing w:before="127"/>
        <w:ind w:left="694"/>
      </w:pPr>
      <w:r>
        <w:rPr>
          <w:color w:val="231F20"/>
        </w:rPr>
        <w:t>《焦裕禄》《雷锋》《钱学森》《邓稼先》等片段，交流各自的感受。</w:t>
      </w:r>
    </w:p>
    <w:p>
      <w:pPr>
        <w:pStyle w:val="ListParagraph"/>
        <w:numPr>
          <w:ilvl w:val="0"/>
          <w:numId w:val="9"/>
        </w:numPr>
        <w:tabs>
          <w:tab w:pos="1584" w:val="left" w:leader="none"/>
        </w:tabs>
        <w:spacing w:line="338" w:lineRule="auto" w:before="128" w:after="0"/>
        <w:ind w:left="784" w:right="212" w:firstLine="496"/>
        <w:jc w:val="left"/>
        <w:rPr>
          <w:sz w:val="24"/>
        </w:rPr>
      </w:pPr>
      <w:r>
        <w:rPr>
          <w:color w:val="231F20"/>
          <w:spacing w:val="4"/>
          <w:sz w:val="24"/>
        </w:rPr>
        <w:t>学生分组收集和展示王进喜、焦裕禄、雷锋、钱学森、邓稼</w:t>
      </w:r>
      <w:r>
        <w:rPr>
          <w:color w:val="231F20"/>
          <w:spacing w:val="-3"/>
          <w:sz w:val="24"/>
        </w:rPr>
        <w:t>先等模范人物的先进事迹，概括其精神品质的内涵。</w:t>
      </w:r>
    </w:p>
    <w:p>
      <w:pPr>
        <w:pStyle w:val="ListParagraph"/>
        <w:numPr>
          <w:ilvl w:val="0"/>
          <w:numId w:val="9"/>
        </w:numPr>
        <w:tabs>
          <w:tab w:pos="1579" w:val="left" w:leader="none"/>
        </w:tabs>
        <w:spacing w:line="338" w:lineRule="auto" w:before="3" w:after="0"/>
        <w:ind w:left="784" w:right="217" w:firstLine="496"/>
        <w:jc w:val="left"/>
        <w:rPr>
          <w:sz w:val="24"/>
        </w:rPr>
      </w:pPr>
      <w:r>
        <w:rPr>
          <w:color w:val="231F20"/>
          <w:spacing w:val="-15"/>
          <w:sz w:val="24"/>
        </w:rPr>
        <w:t>概括 </w:t>
      </w:r>
      <w:r>
        <w:rPr>
          <w:rFonts w:ascii="Times New Roman" w:eastAsia="Times New Roman"/>
          <w:color w:val="231F20"/>
          <w:sz w:val="24"/>
        </w:rPr>
        <w:t>20</w:t>
      </w:r>
      <w:r>
        <w:rPr>
          <w:rFonts w:ascii="Times New Roman" w:eastAsia="Times New Roman"/>
          <w:color w:val="231F20"/>
          <w:spacing w:val="15"/>
          <w:sz w:val="24"/>
        </w:rPr>
        <w:t> </w:t>
      </w:r>
      <w:r>
        <w:rPr>
          <w:color w:val="231F20"/>
          <w:spacing w:val="-1"/>
          <w:sz w:val="24"/>
        </w:rPr>
        <w:t>世纪五六十年代中国人民积极向上、奋发图强的精神</w:t>
      </w:r>
      <w:r>
        <w:rPr>
          <w:color w:val="231F20"/>
          <w:spacing w:val="-3"/>
          <w:sz w:val="24"/>
        </w:rPr>
        <w:t>风貌。</w:t>
      </w:r>
    </w:p>
    <w:p>
      <w:pPr>
        <w:pStyle w:val="ListParagraph"/>
        <w:numPr>
          <w:ilvl w:val="0"/>
          <w:numId w:val="9"/>
        </w:numPr>
        <w:tabs>
          <w:tab w:pos="1574" w:val="left" w:leader="none"/>
        </w:tabs>
        <w:spacing w:line="240" w:lineRule="auto" w:before="2" w:after="0"/>
        <w:ind w:left="1573" w:right="0" w:hanging="294"/>
        <w:jc w:val="left"/>
        <w:rPr>
          <w:sz w:val="24"/>
        </w:rPr>
      </w:pPr>
      <w:r>
        <w:rPr>
          <w:color w:val="231F20"/>
          <w:spacing w:val="-3"/>
          <w:sz w:val="24"/>
        </w:rPr>
        <w:t>探讨如何在中国特色社会主义新时代继承发扬这一时代精神。</w:t>
      </w:r>
    </w:p>
    <w:p>
      <w:pPr>
        <w:pStyle w:val="BodyText"/>
        <w:rPr>
          <w:sz w:val="26"/>
        </w:rPr>
      </w:pPr>
    </w:p>
    <w:p>
      <w:pPr>
        <w:pStyle w:val="ListParagraph"/>
        <w:numPr>
          <w:ilvl w:val="0"/>
          <w:numId w:val="10"/>
        </w:numPr>
        <w:tabs>
          <w:tab w:pos="1582" w:val="left" w:leader="none"/>
        </w:tabs>
        <w:spacing w:line="240" w:lineRule="auto" w:before="230" w:after="0"/>
        <w:ind w:left="1581" w:right="0" w:hanging="302"/>
        <w:jc w:val="left"/>
        <w:rPr>
          <w:sz w:val="24"/>
        </w:rPr>
      </w:pPr>
      <w:r>
        <w:rPr>
          <w:color w:val="231F20"/>
          <w:spacing w:val="-10"/>
          <w:sz w:val="24"/>
        </w:rPr>
        <w:t>模块Ⅱ“世界历史”</w:t>
      </w:r>
    </w:p>
    <w:p>
      <w:pPr>
        <w:pStyle w:val="BodyText"/>
        <w:rPr>
          <w:sz w:val="28"/>
        </w:rPr>
      </w:pPr>
    </w:p>
    <w:p>
      <w:pPr>
        <w:pStyle w:val="BodyText"/>
        <w:spacing w:before="203"/>
        <w:ind w:left="1190"/>
      </w:pPr>
      <w:r>
        <w:rPr>
          <w:color w:val="231F20"/>
        </w:rPr>
        <w:t>【内容概述】</w:t>
      </w:r>
    </w:p>
    <w:p>
      <w:pPr>
        <w:pStyle w:val="BodyText"/>
        <w:spacing w:line="338" w:lineRule="auto" w:before="127"/>
        <w:ind w:left="784" w:right="189" w:firstLine="496"/>
      </w:pPr>
      <w:r>
        <w:rPr>
          <w:color w:val="231F20"/>
        </w:rPr>
        <w:t>基础模块Ⅱ“世界历史”内容包括世界古代史、世界近代史和世界现代史。</w:t>
      </w:r>
    </w:p>
    <w:p>
      <w:pPr>
        <w:pStyle w:val="BodyText"/>
        <w:spacing w:before="2"/>
        <w:ind w:left="1280"/>
      </w:pPr>
      <w:r>
        <w:rPr>
          <w:color w:val="231F20"/>
        </w:rPr>
        <w:t>世界古代史始于早期人类的出现，止于 </w:t>
      </w:r>
      <w:r>
        <w:rPr>
          <w:rFonts w:ascii="Times New Roman" w:eastAsia="Times New Roman"/>
          <w:color w:val="231F20"/>
        </w:rPr>
        <w:t>15 </w:t>
      </w:r>
      <w:r>
        <w:rPr>
          <w:color w:val="231F20"/>
        </w:rPr>
        <w:t>世纪末期，其间不同</w:t>
      </w:r>
    </w:p>
    <w:p>
      <w:pPr>
        <w:spacing w:after="0"/>
        <w:sectPr>
          <w:pgSz w:w="10830" w:h="15090"/>
          <w:pgMar w:header="1135" w:footer="805" w:top="1380" w:bottom="1000" w:left="1200" w:right="1420"/>
        </w:sectPr>
      </w:pPr>
    </w:p>
    <w:p>
      <w:pPr>
        <w:pStyle w:val="BodyText"/>
        <w:spacing w:before="10"/>
        <w:rPr>
          <w:sz w:val="28"/>
        </w:rPr>
      </w:pPr>
    </w:p>
    <w:p>
      <w:pPr>
        <w:pStyle w:val="BodyText"/>
        <w:spacing w:line="338" w:lineRule="auto" w:before="68"/>
        <w:ind w:left="444" w:right="443"/>
      </w:pPr>
      <w:r>
        <w:rPr>
          <w:color w:val="231F20"/>
        </w:rPr>
        <w:t>地区和国家以不同形式，经历了原始社会、奴隶社会和封建社会的发展过程。人类早期的文明主要诞生于西亚的两河流域、北非的尼罗河流域、南亚的印度河流域、中国的黄河流域和长江流域、欧洲的爱琴海地区等，后来逐渐扩散。自 </w:t>
      </w:r>
      <w:r>
        <w:rPr>
          <w:rFonts w:ascii="Times New Roman" w:eastAsia="Times New Roman"/>
          <w:color w:val="231F20"/>
        </w:rPr>
        <w:t>5 </w:t>
      </w:r>
      <w:r>
        <w:rPr>
          <w:color w:val="231F20"/>
        </w:rPr>
        <w:t>世纪末起，西欧逐渐进入封建社会， 亚洲等地区产生了新的区域文明。由于自然地理环境等因素的影响， 这些文明在古代世界相对孤立，各具特色，奠定了人类文明发展的基础。</w:t>
      </w:r>
    </w:p>
    <w:p>
      <w:pPr>
        <w:pStyle w:val="BodyText"/>
        <w:spacing w:line="338" w:lineRule="auto" w:before="9"/>
        <w:ind w:left="444" w:right="424" w:firstLine="496"/>
      </w:pPr>
      <w:r>
        <w:rPr>
          <w:color w:val="231F20"/>
        </w:rPr>
        <w:t>世界近代史始于 </w:t>
      </w:r>
      <w:r>
        <w:rPr>
          <w:rFonts w:ascii="Times New Roman" w:eastAsia="Times New Roman"/>
          <w:color w:val="231F20"/>
        </w:rPr>
        <w:t>16 </w:t>
      </w:r>
      <w:r>
        <w:rPr>
          <w:color w:val="231F20"/>
        </w:rPr>
        <w:t>世纪初，终于 </w:t>
      </w:r>
      <w:r>
        <w:rPr>
          <w:rFonts w:ascii="Times New Roman" w:eastAsia="Times New Roman"/>
          <w:color w:val="231F20"/>
        </w:rPr>
        <w:t>19 </w:t>
      </w:r>
      <w:r>
        <w:rPr>
          <w:color w:val="231F20"/>
        </w:rPr>
        <w:t>世纪末，是资本主义产生、确立和发展的历史。新航路的开辟开始打破世界各地相互孤立和彼此隔绝的状态。资本主义在西欧产生、发展，并逐渐向世界扩展。经过两次工业革命，人类社会先后进入蒸汽时代和电气时代，科学技术发挥着越来越重要的作用。资本主义世界市场的形成和发展，使人类逐渐步入相互依存的阶段，联系日益紧密。随着资本主义的发展，工人阶级队伍不断壮大。马克思主义的诞生为国际共产主义运动和人类历史发展指明了方向。西方列强不断进行殖民扩张，殖民地的民族独立运动蓬勃发展。</w:t>
      </w:r>
    </w:p>
    <w:p>
      <w:pPr>
        <w:pStyle w:val="BodyText"/>
        <w:spacing w:before="13"/>
        <w:ind w:left="940"/>
      </w:pPr>
      <w:r>
        <w:rPr>
          <w:color w:val="231F20"/>
          <w:spacing w:val="-5"/>
        </w:rPr>
        <w:t>世界现代史始于 </w:t>
      </w:r>
      <w:r>
        <w:rPr>
          <w:rFonts w:ascii="Times New Roman" w:eastAsia="Times New Roman"/>
          <w:color w:val="231F20"/>
        </w:rPr>
        <w:t>20</w:t>
      </w:r>
      <w:r>
        <w:rPr>
          <w:rFonts w:ascii="Times New Roman" w:eastAsia="Times New Roman"/>
          <w:color w:val="231F20"/>
          <w:spacing w:val="-4"/>
        </w:rPr>
        <w:t> </w:t>
      </w:r>
      <w:r>
        <w:rPr>
          <w:color w:val="231F20"/>
        </w:rPr>
        <w:t>世纪初，是社会主义制度诞生、发展，并与</w:t>
      </w:r>
    </w:p>
    <w:p>
      <w:pPr>
        <w:pStyle w:val="BodyText"/>
        <w:spacing w:line="338" w:lineRule="auto" w:before="128"/>
        <w:ind w:left="444" w:right="442"/>
      </w:pPr>
      <w:r>
        <w:rPr>
          <w:color w:val="231F20"/>
          <w:spacing w:val="-2"/>
        </w:rPr>
        <w:t>资本主义制度相互竞争、并存的历史。进入 </w:t>
      </w:r>
      <w:r>
        <w:rPr>
          <w:rFonts w:ascii="Times New Roman" w:eastAsia="Times New Roman"/>
          <w:color w:val="231F20"/>
        </w:rPr>
        <w:t>20</w:t>
      </w:r>
      <w:r>
        <w:rPr>
          <w:rFonts w:ascii="Times New Roman" w:eastAsia="Times New Roman"/>
          <w:color w:val="231F20"/>
          <w:spacing w:val="-4"/>
        </w:rPr>
        <w:t> </w:t>
      </w:r>
      <w:r>
        <w:rPr>
          <w:color w:val="231F20"/>
          <w:spacing w:val="2"/>
        </w:rPr>
        <w:t>世纪后，世界日益成</w:t>
      </w:r>
      <w:r>
        <w:rPr>
          <w:color w:val="231F20"/>
          <w:spacing w:val="1"/>
        </w:rPr>
        <w:t>为一个密不可分的整体。</w:t>
      </w:r>
      <w:r>
        <w:rPr>
          <w:rFonts w:ascii="Times New Roman" w:eastAsia="Times New Roman"/>
          <w:color w:val="231F20"/>
        </w:rPr>
        <w:t>20</w:t>
      </w:r>
      <w:r>
        <w:rPr>
          <w:rFonts w:ascii="Times New Roman" w:eastAsia="Times New Roman"/>
          <w:color w:val="231F20"/>
          <w:spacing w:val="-5"/>
        </w:rPr>
        <w:t> </w:t>
      </w:r>
      <w:r>
        <w:rPr>
          <w:color w:val="231F20"/>
          <w:spacing w:val="-1"/>
        </w:rPr>
        <w:t>世纪上半期，相继爆发了两次世界大战， 给人类带来了巨大的灾难。俄国十月革命的胜利对人类历史的发展产</w:t>
      </w:r>
      <w:r>
        <w:rPr>
          <w:color w:val="231F20"/>
          <w:spacing w:val="-3"/>
        </w:rPr>
        <w:t>生了巨大影响，出现了社会主义与资本主义相互对立、相互竞争、相互影响的局面，民族民主运动进一步发展。第二次世界大战后，美苏冷战对峙，导致国际局势长期处于紧张之中。在这期间，世界范围内殖民体系瓦解，社会主义、资本主义和新兴独立国家的经济取得了发</w:t>
      </w:r>
      <w:r>
        <w:rPr>
          <w:color w:val="231F20"/>
          <w:spacing w:val="3"/>
        </w:rPr>
        <w:t>展。冷战结束后，世界多极化趋势进一步发展，经济全球化和区域</w:t>
      </w:r>
      <w:r>
        <w:rPr>
          <w:color w:val="231F20"/>
          <w:spacing w:val="-3"/>
        </w:rPr>
        <w:t>化、社会信息化、文化多样化不断加强，全球治理体系变革加速，和平与发展依然是时代的主题，构建人类命运共同体越来越成为国际社</w:t>
      </w:r>
    </w:p>
    <w:p>
      <w:pPr>
        <w:spacing w:after="0" w:line="338" w:lineRule="auto"/>
        <w:sectPr>
          <w:pgSz w:w="10830" w:h="15090"/>
          <w:pgMar w:header="1112" w:footer="805" w:top="1380" w:bottom="1000" w:left="1200" w:right="1420"/>
        </w:sectPr>
      </w:pPr>
    </w:p>
    <w:p>
      <w:pPr>
        <w:pStyle w:val="BodyText"/>
        <w:spacing w:before="10"/>
        <w:rPr>
          <w:sz w:val="29"/>
        </w:rPr>
      </w:pPr>
    </w:p>
    <w:p>
      <w:pPr>
        <w:pStyle w:val="BodyText"/>
        <w:spacing w:before="68"/>
        <w:ind w:left="784"/>
      </w:pPr>
      <w:r>
        <w:rPr>
          <w:color w:val="231F20"/>
        </w:rPr>
        <w:t>会的共识。</w:t>
      </w:r>
    </w:p>
    <w:p>
      <w:pPr>
        <w:pStyle w:val="BodyText"/>
        <w:rPr>
          <w:sz w:val="26"/>
        </w:rPr>
      </w:pPr>
    </w:p>
    <w:p>
      <w:pPr>
        <w:pStyle w:val="BodyText"/>
        <w:spacing w:before="230"/>
        <w:ind w:left="1190"/>
      </w:pPr>
      <w:r>
        <w:rPr>
          <w:color w:val="231F20"/>
        </w:rPr>
        <w:t>【内容要求】</w:t>
      </w:r>
    </w:p>
    <w:p>
      <w:pPr>
        <w:pStyle w:val="BodyText"/>
        <w:spacing w:before="126"/>
        <w:ind w:left="1280"/>
      </w:pPr>
      <w:r>
        <w:rPr>
          <w:color w:val="231F20"/>
        </w:rPr>
        <w:t>本模块共有 </w:t>
      </w:r>
      <w:r>
        <w:rPr>
          <w:rFonts w:ascii="Times New Roman" w:eastAsia="Times New Roman"/>
          <w:color w:val="231F20"/>
        </w:rPr>
        <w:t>11 </w:t>
      </w:r>
      <w:r>
        <w:rPr>
          <w:color w:val="231F20"/>
        </w:rPr>
        <w:t>个学习专题。</w:t>
      </w:r>
    </w:p>
    <w:p>
      <w:pPr>
        <w:pStyle w:val="ListParagraph"/>
        <w:numPr>
          <w:ilvl w:val="1"/>
          <w:numId w:val="10"/>
        </w:numPr>
        <w:tabs>
          <w:tab w:pos="1843" w:val="left" w:leader="none"/>
          <w:tab w:pos="1844" w:val="left" w:leader="none"/>
        </w:tabs>
        <w:spacing w:line="240" w:lineRule="auto" w:before="129" w:after="0"/>
        <w:ind w:left="1843" w:right="0" w:hanging="564"/>
        <w:jc w:val="left"/>
        <w:rPr>
          <w:sz w:val="24"/>
        </w:rPr>
      </w:pPr>
      <w:r>
        <w:rPr>
          <w:color w:val="231F20"/>
          <w:spacing w:val="-3"/>
          <w:sz w:val="24"/>
        </w:rPr>
        <w:t>多样的文明古国</w:t>
      </w:r>
    </w:p>
    <w:p>
      <w:pPr>
        <w:pStyle w:val="BodyText"/>
        <w:spacing w:line="338" w:lineRule="auto" w:before="126"/>
        <w:ind w:left="784" w:right="176" w:firstLine="496"/>
      </w:pPr>
      <w:r>
        <w:rPr>
          <w:color w:val="231F20"/>
        </w:rPr>
        <w:t>知道早期人类文明的产生；了解各文明古国的主要成就，认识其对人类文明的贡献。</w:t>
      </w:r>
    </w:p>
    <w:p>
      <w:pPr>
        <w:pStyle w:val="ListParagraph"/>
        <w:numPr>
          <w:ilvl w:val="1"/>
          <w:numId w:val="10"/>
        </w:numPr>
        <w:tabs>
          <w:tab w:pos="1843" w:val="left" w:leader="none"/>
          <w:tab w:pos="1844" w:val="left" w:leader="none"/>
        </w:tabs>
        <w:spacing w:line="240" w:lineRule="auto" w:before="5" w:after="0"/>
        <w:ind w:left="1843" w:right="0" w:hanging="564"/>
        <w:jc w:val="left"/>
        <w:rPr>
          <w:sz w:val="24"/>
        </w:rPr>
      </w:pPr>
      <w:r>
        <w:rPr>
          <w:color w:val="231F20"/>
          <w:spacing w:val="-3"/>
          <w:sz w:val="24"/>
        </w:rPr>
        <w:t>中古时期的区域文明</w:t>
      </w:r>
    </w:p>
    <w:p>
      <w:pPr>
        <w:pStyle w:val="BodyText"/>
        <w:spacing w:line="338" w:lineRule="auto" w:before="126"/>
        <w:ind w:left="784" w:right="220" w:firstLine="496"/>
        <w:jc w:val="both"/>
      </w:pPr>
      <w:r>
        <w:rPr>
          <w:color w:val="231F20"/>
          <w:spacing w:val="-3"/>
        </w:rPr>
        <w:t>知道法兰克王国，概述西欧封建制度的演变，了解西欧城市和大学的兴起及意义；了解阿拉伯帝国的兴起和发展过程；了解日本古代社会概况；知道非洲和美洲的文明发展状况。</w:t>
      </w:r>
    </w:p>
    <w:p>
      <w:pPr>
        <w:pStyle w:val="ListParagraph"/>
        <w:numPr>
          <w:ilvl w:val="1"/>
          <w:numId w:val="10"/>
        </w:numPr>
        <w:tabs>
          <w:tab w:pos="1844" w:val="left" w:leader="none"/>
        </w:tabs>
        <w:spacing w:line="240" w:lineRule="auto" w:before="5" w:after="0"/>
        <w:ind w:left="1843" w:right="0" w:hanging="564"/>
        <w:jc w:val="both"/>
        <w:rPr>
          <w:sz w:val="24"/>
        </w:rPr>
      </w:pPr>
      <w:r>
        <w:rPr>
          <w:color w:val="231F20"/>
          <w:spacing w:val="-3"/>
          <w:sz w:val="24"/>
        </w:rPr>
        <w:t>资本主义的兴起与全球联系的建立</w:t>
      </w:r>
    </w:p>
    <w:p>
      <w:pPr>
        <w:pStyle w:val="BodyText"/>
        <w:spacing w:line="338" w:lineRule="auto" w:before="127"/>
        <w:ind w:left="784" w:right="220" w:firstLine="496"/>
        <w:jc w:val="both"/>
      </w:pPr>
      <w:r>
        <w:rPr>
          <w:color w:val="231F20"/>
          <w:spacing w:val="-3"/>
        </w:rPr>
        <w:t>知道文艺复兴、宗教改革、近代科学革命和启蒙运动，认识这些事件对世界历史的影响；了解新航路开辟、西方早期殖民扩张和整体世界的初步形成；了解欧美国家资产阶级革命的原因、过程，认识其历史意义。</w:t>
      </w:r>
    </w:p>
    <w:p>
      <w:pPr>
        <w:pStyle w:val="ListParagraph"/>
        <w:numPr>
          <w:ilvl w:val="1"/>
          <w:numId w:val="10"/>
        </w:numPr>
        <w:tabs>
          <w:tab w:pos="1844" w:val="left" w:leader="none"/>
        </w:tabs>
        <w:spacing w:line="240" w:lineRule="auto" w:before="7" w:after="0"/>
        <w:ind w:left="1843" w:right="0" w:hanging="564"/>
        <w:jc w:val="both"/>
        <w:rPr>
          <w:sz w:val="24"/>
        </w:rPr>
      </w:pPr>
      <w:r>
        <w:rPr>
          <w:color w:val="231F20"/>
          <w:spacing w:val="-3"/>
          <w:sz w:val="24"/>
        </w:rPr>
        <w:t>改变世界面貌的工业革命</w:t>
      </w:r>
    </w:p>
    <w:p>
      <w:pPr>
        <w:pStyle w:val="BodyText"/>
        <w:spacing w:line="338" w:lineRule="auto" w:before="126"/>
        <w:ind w:left="784" w:right="176" w:firstLine="496"/>
      </w:pPr>
      <w:r>
        <w:rPr>
          <w:color w:val="231F20"/>
        </w:rPr>
        <w:t>知道两次工业革命的基本史实，比较两次工业革命的特点；认识两次工业革命的意义和影响；了解近代职业教育的兴起与发展。</w:t>
      </w:r>
    </w:p>
    <w:p>
      <w:pPr>
        <w:pStyle w:val="ListParagraph"/>
        <w:numPr>
          <w:ilvl w:val="1"/>
          <w:numId w:val="10"/>
        </w:numPr>
        <w:tabs>
          <w:tab w:pos="1843" w:val="left" w:leader="none"/>
          <w:tab w:pos="1844" w:val="left" w:leader="none"/>
        </w:tabs>
        <w:spacing w:line="240" w:lineRule="auto" w:before="4" w:after="0"/>
        <w:ind w:left="1843" w:right="0" w:hanging="564"/>
        <w:jc w:val="left"/>
        <w:rPr>
          <w:sz w:val="24"/>
        </w:rPr>
      </w:pPr>
      <w:r>
        <w:rPr>
          <w:color w:val="231F20"/>
          <w:spacing w:val="-3"/>
          <w:sz w:val="24"/>
        </w:rPr>
        <w:t>马克思主义的诞生与传播</w:t>
      </w:r>
    </w:p>
    <w:p>
      <w:pPr>
        <w:pStyle w:val="BodyText"/>
        <w:spacing w:line="338" w:lineRule="auto" w:before="126"/>
        <w:ind w:left="784" w:right="220" w:firstLine="496"/>
        <w:jc w:val="both"/>
      </w:pPr>
      <w:r>
        <w:rPr>
          <w:color w:val="231F20"/>
          <w:spacing w:val="-3"/>
        </w:rPr>
        <w:t>知道马克思主义产生的时代背景；了解《共产党宣言》和马克思主义的内涵，认识马克思主义诞生的历史意义；知道第一国际和巴黎公社。</w:t>
      </w:r>
    </w:p>
    <w:p>
      <w:pPr>
        <w:pStyle w:val="ListParagraph"/>
        <w:numPr>
          <w:ilvl w:val="1"/>
          <w:numId w:val="10"/>
        </w:numPr>
        <w:tabs>
          <w:tab w:pos="1844" w:val="left" w:leader="none"/>
        </w:tabs>
        <w:spacing w:line="240" w:lineRule="auto" w:before="6" w:after="0"/>
        <w:ind w:left="1843" w:right="0" w:hanging="564"/>
        <w:jc w:val="both"/>
        <w:rPr>
          <w:sz w:val="24"/>
        </w:rPr>
      </w:pPr>
      <w:r>
        <w:rPr>
          <w:color w:val="231F20"/>
          <w:spacing w:val="-3"/>
          <w:sz w:val="24"/>
        </w:rPr>
        <w:t>资本主义的扩展与亚非拉地区的民族独立运动</w:t>
      </w:r>
    </w:p>
    <w:p>
      <w:pPr>
        <w:pStyle w:val="BodyText"/>
        <w:spacing w:line="338" w:lineRule="auto" w:before="126"/>
        <w:ind w:left="784" w:right="103" w:firstLine="496"/>
      </w:pPr>
      <w:r>
        <w:rPr>
          <w:color w:val="231F20"/>
          <w:spacing w:val="-25"/>
        </w:rPr>
        <w:t>了解 </w:t>
      </w:r>
      <w:r>
        <w:rPr>
          <w:rFonts w:ascii="Times New Roman" w:eastAsia="Times New Roman"/>
          <w:color w:val="231F20"/>
        </w:rPr>
        <w:t>19 </w:t>
      </w:r>
      <w:r>
        <w:rPr>
          <w:color w:val="231F20"/>
          <w:spacing w:val="-2"/>
        </w:rPr>
        <w:t>世纪下半期主要国家资产阶级改革的原因、过程和意义； </w:t>
      </w:r>
      <w:r>
        <w:rPr>
          <w:color w:val="231F20"/>
          <w:spacing w:val="-3"/>
        </w:rPr>
        <w:t>了解西方列强的殖民扩张和世界殖民体系的建立；知道亚非拉地区民族独立运动的史实，理解殖民地、半殖民地民族独立运动对世界历史</w:t>
      </w:r>
    </w:p>
    <w:p>
      <w:pPr>
        <w:spacing w:after="0" w:line="338" w:lineRule="auto"/>
        <w:sectPr>
          <w:pgSz w:w="10830" w:h="15090"/>
          <w:pgMar w:header="1135" w:footer="805" w:top="1380" w:bottom="1000" w:left="1200" w:right="1420"/>
        </w:sectPr>
      </w:pPr>
    </w:p>
    <w:p>
      <w:pPr>
        <w:pStyle w:val="BodyText"/>
        <w:spacing w:before="10"/>
        <w:rPr>
          <w:sz w:val="28"/>
        </w:rPr>
      </w:pPr>
    </w:p>
    <w:p>
      <w:pPr>
        <w:pStyle w:val="BodyText"/>
        <w:spacing w:before="68"/>
        <w:ind w:left="444"/>
      </w:pPr>
      <w:r>
        <w:rPr>
          <w:color w:val="231F20"/>
        </w:rPr>
        <w:t>发展的意义。</w:t>
      </w:r>
    </w:p>
    <w:p>
      <w:pPr>
        <w:pStyle w:val="ListParagraph"/>
        <w:numPr>
          <w:ilvl w:val="1"/>
          <w:numId w:val="10"/>
        </w:numPr>
        <w:tabs>
          <w:tab w:pos="1504" w:val="left" w:leader="none"/>
        </w:tabs>
        <w:spacing w:line="240" w:lineRule="auto" w:before="128" w:after="0"/>
        <w:ind w:left="1503" w:right="0" w:hanging="564"/>
        <w:jc w:val="both"/>
        <w:rPr>
          <w:sz w:val="24"/>
        </w:rPr>
      </w:pPr>
      <w:r>
        <w:rPr>
          <w:color w:val="231F20"/>
          <w:spacing w:val="-3"/>
          <w:sz w:val="24"/>
        </w:rPr>
        <w:t>第一次世界大战和俄国十月革命</w:t>
      </w:r>
    </w:p>
    <w:p>
      <w:pPr>
        <w:pStyle w:val="BodyText"/>
        <w:spacing w:line="338" w:lineRule="auto" w:before="127"/>
        <w:ind w:left="444" w:right="560" w:firstLine="496"/>
        <w:jc w:val="both"/>
      </w:pPr>
      <w:r>
        <w:rPr>
          <w:color w:val="231F20"/>
          <w:spacing w:val="-3"/>
        </w:rPr>
        <w:t>了解第一次世界大战的爆发背景、基本进程和性质，认识第一次世界大战给人类造成的巨大灾难；知道列宁领导的俄国十月革命，理</w:t>
      </w:r>
      <w:r>
        <w:rPr>
          <w:color w:val="231F20"/>
          <w:spacing w:val="-4"/>
        </w:rPr>
        <w:t>解十月革命的世界历史意义；了解第一次世界大战后的民族民主运动</w:t>
      </w:r>
      <w:r>
        <w:rPr>
          <w:color w:val="231F20"/>
          <w:spacing w:val="-3"/>
        </w:rPr>
        <w:t>概况；知道第一次世界大战后国际格局的新变化。</w:t>
      </w:r>
    </w:p>
    <w:p>
      <w:pPr>
        <w:pStyle w:val="ListParagraph"/>
        <w:numPr>
          <w:ilvl w:val="1"/>
          <w:numId w:val="10"/>
        </w:numPr>
        <w:tabs>
          <w:tab w:pos="1504" w:val="left" w:leader="none"/>
        </w:tabs>
        <w:spacing w:line="240" w:lineRule="auto" w:before="7" w:after="0"/>
        <w:ind w:left="1503" w:right="0" w:hanging="564"/>
        <w:jc w:val="both"/>
        <w:rPr>
          <w:sz w:val="24"/>
        </w:rPr>
      </w:pPr>
      <w:r>
        <w:rPr>
          <w:color w:val="231F20"/>
          <w:spacing w:val="-3"/>
          <w:sz w:val="24"/>
        </w:rPr>
        <w:t>苏联的社会主义建设和资本主义世界经济危机</w:t>
      </w:r>
    </w:p>
    <w:p>
      <w:pPr>
        <w:pStyle w:val="BodyText"/>
        <w:spacing w:before="126"/>
        <w:ind w:left="940"/>
        <w:jc w:val="both"/>
      </w:pPr>
      <w:r>
        <w:rPr>
          <w:color w:val="231F20"/>
        </w:rPr>
        <w:t>知道 </w:t>
      </w:r>
      <w:r>
        <w:rPr>
          <w:rFonts w:ascii="Times New Roman" w:eastAsia="Times New Roman"/>
          <w:color w:val="231F20"/>
        </w:rPr>
        <w:t>20 </w:t>
      </w:r>
      <w:r>
        <w:rPr>
          <w:color w:val="231F20"/>
        </w:rPr>
        <w:t>世纪二三十年代苏联社会主义建设的成就和问题；知道</w:t>
      </w:r>
    </w:p>
    <w:p>
      <w:pPr>
        <w:pStyle w:val="BodyText"/>
        <w:spacing w:line="338" w:lineRule="auto" w:before="127"/>
        <w:ind w:left="444" w:right="561"/>
        <w:jc w:val="both"/>
      </w:pPr>
      <w:r>
        <w:rPr>
          <w:rFonts w:ascii="Times New Roman" w:hAnsi="Times New Roman" w:eastAsia="Times New Roman"/>
          <w:color w:val="231F20"/>
          <w:spacing w:val="-3"/>
        </w:rPr>
        <w:t>1929</w:t>
      </w:r>
      <w:r>
        <w:rPr>
          <w:color w:val="231F20"/>
          <w:spacing w:val="-3"/>
        </w:rPr>
        <w:t>—</w:t>
      </w:r>
      <w:r>
        <w:rPr>
          <w:rFonts w:ascii="Times New Roman" w:hAnsi="Times New Roman" w:eastAsia="Times New Roman"/>
          <w:color w:val="231F20"/>
          <w:spacing w:val="-3"/>
        </w:rPr>
        <w:t>1933 </w:t>
      </w:r>
      <w:r>
        <w:rPr>
          <w:color w:val="231F20"/>
          <w:spacing w:val="-2"/>
        </w:rPr>
        <w:t>年资本主义世界经济危机；了解罗斯福新政及其影响；知</w:t>
      </w:r>
      <w:r>
        <w:rPr>
          <w:color w:val="231F20"/>
          <w:spacing w:val="-3"/>
        </w:rPr>
        <w:t>道德国、意大利、日本法西斯政权的建立及其对外侵略的行径。</w:t>
      </w:r>
    </w:p>
    <w:p>
      <w:pPr>
        <w:pStyle w:val="ListParagraph"/>
        <w:numPr>
          <w:ilvl w:val="1"/>
          <w:numId w:val="10"/>
        </w:numPr>
        <w:tabs>
          <w:tab w:pos="1504" w:val="left" w:leader="none"/>
        </w:tabs>
        <w:spacing w:line="240" w:lineRule="auto" w:before="5" w:after="0"/>
        <w:ind w:left="1503" w:right="0" w:hanging="564"/>
        <w:jc w:val="both"/>
        <w:rPr>
          <w:sz w:val="24"/>
        </w:rPr>
      </w:pPr>
      <w:r>
        <w:rPr>
          <w:color w:val="231F20"/>
          <w:spacing w:val="-3"/>
          <w:sz w:val="24"/>
        </w:rPr>
        <w:t>第二次世界大战</w:t>
      </w:r>
    </w:p>
    <w:p>
      <w:pPr>
        <w:pStyle w:val="BodyText"/>
        <w:spacing w:line="338" w:lineRule="auto" w:before="126"/>
        <w:ind w:left="444" w:right="563" w:firstLine="496"/>
        <w:jc w:val="both"/>
      </w:pPr>
      <w:r>
        <w:rPr>
          <w:color w:val="231F20"/>
          <w:spacing w:val="-3"/>
        </w:rPr>
        <w:t>了解第二次世界大战的爆发背景、基本进程和性质；了解世界反</w:t>
      </w:r>
      <w:r>
        <w:rPr>
          <w:color w:val="231F20"/>
          <w:spacing w:val="-4"/>
        </w:rPr>
        <w:t>法西斯战争的艰巨性，理解反法西斯战争胜利的伟大意义及其对国际</w:t>
      </w:r>
      <w:r>
        <w:rPr>
          <w:color w:val="231F20"/>
          <w:spacing w:val="-3"/>
        </w:rPr>
        <w:t>格局的影响。</w:t>
      </w:r>
    </w:p>
    <w:p>
      <w:pPr>
        <w:pStyle w:val="ListParagraph"/>
        <w:numPr>
          <w:ilvl w:val="1"/>
          <w:numId w:val="10"/>
        </w:numPr>
        <w:tabs>
          <w:tab w:pos="1635" w:val="left" w:leader="none"/>
        </w:tabs>
        <w:spacing w:line="240" w:lineRule="auto" w:before="5" w:after="0"/>
        <w:ind w:left="1634" w:right="0" w:hanging="695"/>
        <w:jc w:val="both"/>
        <w:rPr>
          <w:sz w:val="24"/>
        </w:rPr>
      </w:pPr>
      <w:r>
        <w:rPr>
          <w:color w:val="231F20"/>
          <w:spacing w:val="-3"/>
          <w:sz w:val="24"/>
        </w:rPr>
        <w:t>两极格局下的世界</w:t>
      </w:r>
    </w:p>
    <w:p>
      <w:pPr>
        <w:pStyle w:val="BodyText"/>
        <w:spacing w:line="338" w:lineRule="auto" w:before="126"/>
        <w:ind w:left="444" w:right="442" w:firstLine="496"/>
      </w:pPr>
      <w:r>
        <w:rPr>
          <w:color w:val="231F20"/>
          <w:spacing w:val="-8"/>
        </w:rPr>
        <w:t>了解冷战的形成及其影响；认识战后资本主义的发展变化及原因； </w:t>
      </w:r>
      <w:r>
        <w:rPr>
          <w:color w:val="231F20"/>
          <w:spacing w:val="-1"/>
        </w:rPr>
        <w:t>知道殖民体系的瓦解和新兴独立国家走上现代化道路的过程；了解社</w:t>
      </w:r>
      <w:r>
        <w:rPr>
          <w:color w:val="231F20"/>
          <w:spacing w:val="-3"/>
        </w:rPr>
        <w:t>会主义国家的建设成就与改革，知道苏东剧变与冷战的结束。</w:t>
      </w:r>
    </w:p>
    <w:p>
      <w:pPr>
        <w:pStyle w:val="ListParagraph"/>
        <w:numPr>
          <w:ilvl w:val="1"/>
          <w:numId w:val="10"/>
        </w:numPr>
        <w:tabs>
          <w:tab w:pos="1634" w:val="left" w:leader="none"/>
          <w:tab w:pos="1635" w:val="left" w:leader="none"/>
        </w:tabs>
        <w:spacing w:line="240" w:lineRule="auto" w:before="6" w:after="0"/>
        <w:ind w:left="1634" w:right="0" w:hanging="695"/>
        <w:jc w:val="left"/>
        <w:rPr>
          <w:sz w:val="24"/>
        </w:rPr>
      </w:pPr>
      <w:r>
        <w:rPr>
          <w:color w:val="231F20"/>
          <w:spacing w:val="-3"/>
          <w:sz w:val="24"/>
        </w:rPr>
        <w:t>冷战结束后的世界</w:t>
      </w:r>
    </w:p>
    <w:p>
      <w:pPr>
        <w:pStyle w:val="BodyText"/>
        <w:spacing w:line="338" w:lineRule="auto" w:before="126"/>
        <w:ind w:left="442" w:right="436" w:firstLine="493"/>
      </w:pPr>
      <w:r>
        <w:rPr>
          <w:color w:val="231F20"/>
          <w:spacing w:val="-3"/>
        </w:rPr>
        <w:t>了解冷战结束后世界多极化、经济全球化、社会信息化和文化多</w:t>
      </w:r>
      <w:r>
        <w:rPr>
          <w:color w:val="231F20"/>
          <w:spacing w:val="-8"/>
        </w:rPr>
        <w:t>样化的发展特点，以及出现的全球性问题；了解蓬勃发展的现代科技</w:t>
      </w:r>
      <w:r>
        <w:rPr>
          <w:color w:val="231F20"/>
          <w:spacing w:val="-13"/>
        </w:rPr>
        <w:t>和产业；了解冷战结束后的中国与世界，认识中国特色社会主义建设的</w:t>
      </w:r>
      <w:r>
        <w:rPr>
          <w:color w:val="231F20"/>
          <w:spacing w:val="-9"/>
        </w:rPr>
        <w:t>世界意义；认识人类社会面临的机遇与挑战，理解和平、发展、合作、</w:t>
      </w:r>
      <w:r>
        <w:rPr>
          <w:color w:val="231F20"/>
          <w:spacing w:val="-12"/>
        </w:rPr>
        <w:t>共赢的时代潮流，树立人类命运共同体意识，共促全球的和平与发展。</w:t>
      </w:r>
    </w:p>
    <w:p>
      <w:pPr>
        <w:pStyle w:val="BodyText"/>
        <w:spacing w:before="8"/>
        <w:rPr>
          <w:sz w:val="34"/>
        </w:rPr>
      </w:pPr>
    </w:p>
    <w:p>
      <w:pPr>
        <w:pStyle w:val="BodyText"/>
        <w:ind w:left="850"/>
      </w:pPr>
      <w:r>
        <w:rPr>
          <w:color w:val="231F20"/>
        </w:rPr>
        <w:t>【教学提示】</w:t>
      </w:r>
    </w:p>
    <w:p>
      <w:pPr>
        <w:pStyle w:val="ListParagraph"/>
        <w:numPr>
          <w:ilvl w:val="0"/>
          <w:numId w:val="11"/>
        </w:numPr>
        <w:tabs>
          <w:tab w:pos="1454" w:val="left" w:leader="none"/>
        </w:tabs>
        <w:spacing w:line="240" w:lineRule="auto" w:before="126" w:after="0"/>
        <w:ind w:left="1453" w:right="0" w:hanging="604"/>
        <w:jc w:val="left"/>
        <w:rPr>
          <w:sz w:val="24"/>
        </w:rPr>
      </w:pPr>
      <w:r>
        <w:rPr>
          <w:color w:val="231F20"/>
          <w:spacing w:val="6"/>
          <w:sz w:val="24"/>
        </w:rPr>
        <w:t>在本模块的教学中，教师要引导学生进一步学习世界历史</w:t>
      </w:r>
    </w:p>
    <w:p>
      <w:pPr>
        <w:spacing w:after="0" w:line="240" w:lineRule="auto"/>
        <w:jc w:val="left"/>
        <w:rPr>
          <w:sz w:val="24"/>
        </w:rPr>
        <w:sectPr>
          <w:pgSz w:w="10830" w:h="15090"/>
          <w:pgMar w:header="1112" w:footer="805" w:top="1380" w:bottom="1000" w:left="1200" w:right="1420"/>
        </w:sectPr>
      </w:pPr>
    </w:p>
    <w:p>
      <w:pPr>
        <w:pStyle w:val="BodyText"/>
        <w:spacing w:before="10"/>
        <w:rPr>
          <w:sz w:val="29"/>
        </w:rPr>
      </w:pPr>
    </w:p>
    <w:p>
      <w:pPr>
        <w:pStyle w:val="BodyText"/>
        <w:spacing w:line="338" w:lineRule="auto" w:before="68"/>
        <w:ind w:left="784" w:right="219"/>
        <w:jc w:val="both"/>
      </w:pPr>
      <w:r>
        <w:rPr>
          <w:color w:val="231F20"/>
        </w:rPr>
        <w:t>上的重要历史事件、重要历史现象和重要历史人物，掌握历史发展的线索和脉络；认识人类社会大体经历了原始社会，奴隶社会，封建社会，资本主义制度的产生、确立和发展，社会主义制度诞生、发展并与资本主义制度相互竞争、并存的几个发展阶段；在变化与延续、继承与发展中领悟人类社会不断从分散走向整体，从孤立闭塞走向密切联系，社会形态从低级到高级的发展历程。</w:t>
      </w:r>
    </w:p>
    <w:p>
      <w:pPr>
        <w:pStyle w:val="ListParagraph"/>
        <w:numPr>
          <w:ilvl w:val="1"/>
          <w:numId w:val="11"/>
        </w:numPr>
        <w:tabs>
          <w:tab w:pos="1787" w:val="left" w:leader="none"/>
        </w:tabs>
        <w:spacing w:line="338" w:lineRule="auto" w:before="10" w:after="0"/>
        <w:ind w:left="784" w:right="102" w:firstLine="406"/>
        <w:jc w:val="left"/>
        <w:rPr>
          <w:sz w:val="24"/>
        </w:rPr>
      </w:pPr>
      <w:r>
        <w:rPr>
          <w:color w:val="231F20"/>
          <w:spacing w:val="-9"/>
          <w:sz w:val="24"/>
        </w:rPr>
        <w:t>在本模块的教学中，各专题的学时安排以 </w:t>
      </w:r>
      <w:r>
        <w:rPr>
          <w:rFonts w:ascii="Times New Roman" w:eastAsia="Times New Roman"/>
          <w:color w:val="231F20"/>
          <w:sz w:val="24"/>
        </w:rPr>
        <w:t>2</w:t>
      </w:r>
      <w:r>
        <w:rPr>
          <w:rFonts w:ascii="Times New Roman" w:eastAsia="Times New Roman"/>
          <w:color w:val="231F20"/>
          <w:spacing w:val="-29"/>
          <w:sz w:val="24"/>
        </w:rPr>
        <w:t> </w:t>
      </w:r>
      <w:r>
        <w:rPr>
          <w:color w:val="231F20"/>
          <w:sz w:val="24"/>
        </w:rPr>
        <w:t>~</w:t>
      </w:r>
      <w:r>
        <w:rPr>
          <w:color w:val="231F20"/>
          <w:spacing w:val="-89"/>
          <w:sz w:val="24"/>
        </w:rPr>
        <w:t> </w:t>
      </w:r>
      <w:r>
        <w:rPr>
          <w:rFonts w:ascii="Times New Roman" w:eastAsia="Times New Roman"/>
          <w:color w:val="231F20"/>
          <w:sz w:val="24"/>
        </w:rPr>
        <w:t>4</w:t>
      </w:r>
      <w:r>
        <w:rPr>
          <w:rFonts w:ascii="Times New Roman" w:eastAsia="Times New Roman"/>
          <w:color w:val="231F20"/>
          <w:spacing w:val="-3"/>
          <w:sz w:val="24"/>
        </w:rPr>
        <w:t> </w:t>
      </w:r>
      <w:r>
        <w:rPr>
          <w:color w:val="231F20"/>
          <w:spacing w:val="-5"/>
          <w:sz w:val="24"/>
        </w:rPr>
        <w:t>学时为宜。教</w:t>
      </w:r>
      <w:r>
        <w:rPr>
          <w:color w:val="231F20"/>
          <w:spacing w:val="-2"/>
          <w:sz w:val="24"/>
        </w:rPr>
        <w:t>师要聚焦重点内容、核心概念和关键问题展开教学活动。在世界古代</w:t>
      </w:r>
      <w:r>
        <w:rPr>
          <w:color w:val="231F20"/>
          <w:spacing w:val="-3"/>
          <w:sz w:val="24"/>
        </w:rPr>
        <w:t>史教学中，要着重引导学生围绕从人类出现到先后诞生的各具特色的</w:t>
      </w:r>
      <w:r>
        <w:rPr>
          <w:color w:val="231F20"/>
          <w:spacing w:val="-5"/>
          <w:sz w:val="24"/>
        </w:rPr>
        <w:t>古代亚洲文明、非洲文明、欧洲文明等内容进行学习，理解文化多样</w:t>
      </w:r>
      <w:r>
        <w:rPr>
          <w:color w:val="231F20"/>
          <w:spacing w:val="-3"/>
          <w:sz w:val="24"/>
        </w:rPr>
        <w:t>性；在世界近代史教学中，要着重引导学生围绕世界各地区由分散走</w:t>
      </w:r>
      <w:r>
        <w:rPr>
          <w:color w:val="231F20"/>
          <w:spacing w:val="-5"/>
          <w:sz w:val="24"/>
        </w:rPr>
        <w:t>向整体，人类社会开始步入相互联系、相互依赖的发展阶段，资本主义的历史进步性与它自身无法克服的基本矛盾和冲突，马克思主义的诞生与传播等内容进行学习；在世界现代史教学中，要着重引导学生</w:t>
      </w:r>
      <w:r>
        <w:rPr>
          <w:color w:val="231F20"/>
          <w:spacing w:val="1"/>
          <w:sz w:val="24"/>
        </w:rPr>
        <w:t>围绕社会主义制度的建立与发展，两次世界大战与世界格局的演变， </w:t>
      </w:r>
      <w:r>
        <w:rPr>
          <w:color w:val="231F20"/>
          <w:spacing w:val="-5"/>
          <w:sz w:val="24"/>
        </w:rPr>
        <w:t>冷战结束后世界发展趋势及人类面临的机遇与挑战等内容进行学习。</w:t>
      </w:r>
    </w:p>
    <w:p>
      <w:pPr>
        <w:pStyle w:val="ListParagraph"/>
        <w:numPr>
          <w:ilvl w:val="1"/>
          <w:numId w:val="11"/>
        </w:numPr>
        <w:tabs>
          <w:tab w:pos="1794" w:val="left" w:leader="none"/>
        </w:tabs>
        <w:spacing w:line="338" w:lineRule="auto" w:before="12" w:after="0"/>
        <w:ind w:left="694" w:right="213" w:firstLine="496"/>
        <w:jc w:val="both"/>
        <w:rPr>
          <w:sz w:val="24"/>
        </w:rPr>
      </w:pPr>
      <w:r>
        <w:rPr>
          <w:color w:val="231F20"/>
          <w:spacing w:val="6"/>
          <w:sz w:val="24"/>
        </w:rPr>
        <w:t>在本模块的教学中，教师在引导学生掌握历史必备知识的</w:t>
      </w:r>
      <w:r>
        <w:rPr>
          <w:color w:val="231F20"/>
          <w:spacing w:val="-3"/>
          <w:sz w:val="24"/>
        </w:rPr>
        <w:t>基础上，要着力将唯物史观、时空观念、史料实证、历史解释和家国情怀等历史学科核心素养的培养有机融入世界历史教学的全过程。教师要通过创设历史情境、设计有价值的思考题、组织学生开展史料研</w:t>
      </w:r>
      <w:r>
        <w:rPr>
          <w:color w:val="231F20"/>
          <w:spacing w:val="6"/>
          <w:sz w:val="24"/>
        </w:rPr>
        <w:t>习等丰富多彩的活动，让学生体验当时人们所处的历史背景，感受</w:t>
      </w:r>
      <w:r>
        <w:rPr>
          <w:color w:val="231F20"/>
          <w:spacing w:val="3"/>
          <w:sz w:val="24"/>
        </w:rPr>
        <w:t>当时所面临的社会问题，引领学生对历史问题进行探究。例如：在</w:t>
      </w:r>
      <w:r>
        <w:rPr>
          <w:color w:val="231F20"/>
          <w:spacing w:val="-3"/>
          <w:sz w:val="24"/>
        </w:rPr>
        <w:t>“</w:t>
      </w:r>
      <w:r>
        <w:rPr>
          <w:rFonts w:ascii="Times New Roman" w:hAnsi="Times New Roman" w:eastAsia="Times New Roman"/>
          <w:color w:val="231F20"/>
          <w:spacing w:val="-3"/>
          <w:sz w:val="24"/>
        </w:rPr>
        <w:t>2.3</w:t>
      </w:r>
      <w:r>
        <w:rPr>
          <w:rFonts w:ascii="Times New Roman" w:hAnsi="Times New Roman" w:eastAsia="Times New Roman"/>
          <w:color w:val="231F20"/>
          <w:spacing w:val="53"/>
          <w:sz w:val="24"/>
        </w:rPr>
        <w:t> </w:t>
      </w:r>
      <w:r>
        <w:rPr>
          <w:color w:val="231F20"/>
          <w:spacing w:val="-3"/>
          <w:sz w:val="24"/>
        </w:rPr>
        <w:t>资本主义的兴起与全球联系的建立”专题中，关于“新航路开辟”的教学，由于新航路开辟的地理范围涉及多个大洲，时间持续了近两个世纪，因此教师要在更长更广的时空里引导学生学习这一重大历史活动；以唯物史观为指导，通过分析不同视角的史料，指导学生探讨新航路开辟给世界带来的重大变化。</w:t>
      </w:r>
    </w:p>
    <w:p>
      <w:pPr>
        <w:spacing w:after="0" w:line="338" w:lineRule="auto"/>
        <w:jc w:val="both"/>
        <w:rPr>
          <w:sz w:val="24"/>
        </w:rPr>
        <w:sectPr>
          <w:pgSz w:w="10830" w:h="15090"/>
          <w:pgMar w:header="1135" w:footer="805" w:top="1380" w:bottom="1000" w:left="1200" w:right="1420"/>
        </w:sectPr>
      </w:pPr>
    </w:p>
    <w:p>
      <w:pPr>
        <w:pStyle w:val="BodyText"/>
        <w:spacing w:before="3"/>
        <w:rPr>
          <w:sz w:val="28"/>
        </w:rPr>
      </w:pPr>
    </w:p>
    <w:p>
      <w:pPr>
        <w:pStyle w:val="ListParagraph"/>
        <w:numPr>
          <w:ilvl w:val="1"/>
          <w:numId w:val="11"/>
        </w:numPr>
        <w:tabs>
          <w:tab w:pos="1452" w:val="left" w:leader="none"/>
          <w:tab w:pos="3689" w:val="left" w:leader="none"/>
        </w:tabs>
        <w:spacing w:line="338" w:lineRule="auto" w:before="75" w:after="0"/>
        <w:ind w:left="444" w:right="441" w:firstLine="406"/>
        <w:jc w:val="left"/>
        <w:rPr>
          <w:sz w:val="24"/>
        </w:rPr>
      </w:pPr>
      <w:r>
        <w:rPr>
          <w:color w:val="231F20"/>
          <w:spacing w:val="8"/>
          <w:sz w:val="24"/>
        </w:rPr>
        <w:t>在本模块的教学</w:t>
      </w:r>
      <w:r>
        <w:rPr>
          <w:color w:val="231F20"/>
          <w:sz w:val="24"/>
        </w:rPr>
        <w:t>中</w:t>
      </w:r>
      <w:r>
        <w:rPr>
          <w:color w:val="231F20"/>
          <w:spacing w:val="8"/>
          <w:sz w:val="24"/>
        </w:rPr>
        <w:t>，教师要善于挖掘世界历史上与中等职</w:t>
      </w:r>
      <w:r>
        <w:rPr>
          <w:color w:val="231F20"/>
          <w:sz w:val="24"/>
        </w:rPr>
        <w:t>业学校学生专业学习密切相关的重要内容，不断提高历史教学的针对</w:t>
      </w:r>
      <w:r>
        <w:rPr>
          <w:color w:val="231F20"/>
          <w:spacing w:val="8"/>
          <w:sz w:val="24"/>
        </w:rPr>
        <w:t>性和适切</w:t>
      </w:r>
      <w:r>
        <w:rPr>
          <w:color w:val="231F20"/>
          <w:sz w:val="24"/>
        </w:rPr>
        <w:t>性</w:t>
      </w:r>
      <w:r>
        <w:rPr>
          <w:color w:val="231F20"/>
          <w:spacing w:val="8"/>
          <w:sz w:val="24"/>
        </w:rPr>
        <w:t>。例</w:t>
      </w:r>
      <w:r>
        <w:rPr>
          <w:color w:val="231F20"/>
          <w:sz w:val="24"/>
        </w:rPr>
        <w:t>如</w:t>
      </w:r>
      <w:r>
        <w:rPr>
          <w:color w:val="231F20"/>
          <w:spacing w:val="8"/>
          <w:sz w:val="24"/>
        </w:rPr>
        <w:t>：</w:t>
      </w:r>
      <w:r>
        <w:rPr>
          <w:color w:val="231F20"/>
          <w:sz w:val="24"/>
        </w:rPr>
        <w:t>在“</w:t>
      </w:r>
      <w:r>
        <w:rPr>
          <w:rFonts w:ascii="Times New Roman" w:hAnsi="Times New Roman" w:eastAsia="Times New Roman"/>
          <w:color w:val="231F20"/>
          <w:sz w:val="24"/>
        </w:rPr>
        <w:t>2.4</w:t>
        <w:tab/>
      </w:r>
      <w:r>
        <w:rPr>
          <w:color w:val="231F20"/>
          <w:spacing w:val="8"/>
          <w:sz w:val="24"/>
        </w:rPr>
        <w:t>改变世界面貌的工业革</w:t>
      </w:r>
      <w:r>
        <w:rPr>
          <w:color w:val="231F20"/>
          <w:sz w:val="24"/>
        </w:rPr>
        <w:t>命</w:t>
      </w:r>
      <w:r>
        <w:rPr>
          <w:color w:val="231F20"/>
          <w:spacing w:val="8"/>
          <w:sz w:val="24"/>
        </w:rPr>
        <w:t>”专题教学</w:t>
      </w:r>
      <w:r>
        <w:rPr>
          <w:color w:val="231F20"/>
          <w:sz w:val="24"/>
        </w:rPr>
        <w:t>中</w:t>
      </w:r>
      <w:r>
        <w:rPr>
          <w:color w:val="231F20"/>
          <w:spacing w:val="4"/>
          <w:sz w:val="24"/>
        </w:rPr>
        <w:t>，建议从生产力与生产关系的角度引导学生把握工业革命的本</w:t>
      </w:r>
      <w:r>
        <w:rPr>
          <w:color w:val="231F20"/>
          <w:sz w:val="24"/>
        </w:rPr>
        <w:t>质； </w:t>
      </w:r>
      <w:r>
        <w:rPr>
          <w:color w:val="231F20"/>
          <w:spacing w:val="4"/>
          <w:sz w:val="24"/>
        </w:rPr>
        <w:t>以时空演变为主</w:t>
      </w:r>
      <w:r>
        <w:rPr>
          <w:color w:val="231F20"/>
          <w:sz w:val="24"/>
        </w:rPr>
        <w:t>线</w:t>
      </w:r>
      <w:r>
        <w:rPr>
          <w:color w:val="231F20"/>
          <w:spacing w:val="4"/>
          <w:sz w:val="24"/>
        </w:rPr>
        <w:t>，通过图表等多种形式对两次工业革命进行比</w:t>
      </w:r>
      <w:r>
        <w:rPr>
          <w:color w:val="231F20"/>
          <w:sz w:val="24"/>
        </w:rPr>
        <w:t>较； 搜集、整理、阅读和分析有关工业革命的史料，观看纪录片，阅读有关论著等，探讨工业革命对人类政治、经济、社会生活、思想文化的深远影响；举办学习交流活动，感悟工业革命期间发明家和科学家不懈探索、积极进取的宝贵品质，学习他们认真钻研、勇于创新的奋斗</w:t>
      </w:r>
      <w:r>
        <w:rPr>
          <w:color w:val="231F20"/>
          <w:spacing w:val="9"/>
          <w:sz w:val="24"/>
        </w:rPr>
        <w:t>精</w:t>
      </w:r>
      <w:r>
        <w:rPr>
          <w:color w:val="231F20"/>
          <w:sz w:val="24"/>
        </w:rPr>
        <w:t>神</w:t>
      </w:r>
      <w:r>
        <w:rPr>
          <w:color w:val="231F20"/>
          <w:spacing w:val="9"/>
          <w:sz w:val="24"/>
        </w:rPr>
        <w:t>；联系当代信息</w:t>
      </w:r>
      <w:r>
        <w:rPr>
          <w:color w:val="231F20"/>
          <w:sz w:val="24"/>
        </w:rPr>
        <w:t>化</w:t>
      </w:r>
      <w:r>
        <w:rPr>
          <w:color w:val="231F20"/>
          <w:spacing w:val="9"/>
          <w:sz w:val="24"/>
        </w:rPr>
        <w:t>、智能化的发</w:t>
      </w:r>
      <w:r>
        <w:rPr>
          <w:color w:val="231F20"/>
          <w:sz w:val="24"/>
        </w:rPr>
        <w:t>展</w:t>
      </w:r>
      <w:r>
        <w:rPr>
          <w:color w:val="231F20"/>
          <w:spacing w:val="9"/>
          <w:sz w:val="24"/>
        </w:rPr>
        <w:t>，理解工业变革的新趋势及</w:t>
      </w:r>
      <w:r>
        <w:rPr>
          <w:color w:val="231F20"/>
          <w:sz w:val="24"/>
        </w:rPr>
        <w:t>影响。</w:t>
      </w:r>
    </w:p>
    <w:p>
      <w:pPr>
        <w:pStyle w:val="BodyText"/>
        <w:spacing w:line="338" w:lineRule="auto" w:before="15"/>
        <w:ind w:left="444" w:right="542" w:firstLine="496"/>
      </w:pPr>
      <w:r>
        <w:rPr>
          <w:color w:val="231F20"/>
          <w:spacing w:val="17"/>
        </w:rPr>
        <w:t>为便于围绕历史学科核心素养开展教学，设计如下教学活动</w:t>
      </w:r>
      <w:r>
        <w:rPr>
          <w:color w:val="231F20"/>
          <w:spacing w:val="-3"/>
        </w:rPr>
        <w:t>示例：</w:t>
      </w:r>
    </w:p>
    <w:p>
      <w:pPr>
        <w:pStyle w:val="BodyText"/>
        <w:tabs>
          <w:tab w:pos="2152" w:val="left" w:leader="none"/>
        </w:tabs>
        <w:spacing w:line="338" w:lineRule="auto" w:before="4"/>
        <w:ind w:left="444" w:right="559" w:firstLine="496"/>
      </w:pPr>
      <w:r>
        <w:rPr>
          <w:color w:val="231F20"/>
          <w:spacing w:val="3"/>
        </w:rPr>
        <w:t>活动主</w:t>
      </w:r>
      <w:r>
        <w:rPr>
          <w:color w:val="231F20"/>
        </w:rPr>
        <w:t>题</w:t>
        <w:tab/>
      </w:r>
      <w:r>
        <w:rPr>
          <w:color w:val="231F20"/>
          <w:spacing w:val="3"/>
        </w:rPr>
        <w:t>第二次工业革命中的科技创新及其重大意</w:t>
      </w:r>
      <w:r>
        <w:rPr>
          <w:color w:val="231F20"/>
          <w:spacing w:val="-3"/>
        </w:rPr>
        <w:t>义</w:t>
      </w:r>
      <w:r>
        <w:rPr>
          <w:color w:val="231F20"/>
          <w:spacing w:val="-48"/>
        </w:rPr>
        <w:t>（“</w:t>
      </w:r>
      <w:r>
        <w:rPr>
          <w:color w:val="231F20"/>
          <w:spacing w:val="3"/>
        </w:rPr>
        <w:t>世界</w:t>
      </w:r>
      <w:r>
        <w:rPr>
          <w:color w:val="231F20"/>
          <w:spacing w:val="-3"/>
        </w:rPr>
        <w:t>历史”专</w:t>
      </w:r>
      <w:r>
        <w:rPr>
          <w:color w:val="231F20"/>
        </w:rPr>
        <w:t>题</w:t>
      </w:r>
      <w:r>
        <w:rPr>
          <w:color w:val="231F20"/>
          <w:spacing w:val="-63"/>
        </w:rPr>
        <w:t> </w:t>
      </w:r>
      <w:r>
        <w:rPr>
          <w:rFonts w:ascii="Times New Roman" w:hAnsi="Times New Roman" w:eastAsia="Times New Roman"/>
          <w:color w:val="231F20"/>
          <w:spacing w:val="-3"/>
        </w:rPr>
        <w:t>2.4</w:t>
      </w:r>
      <w:r>
        <w:rPr>
          <w:color w:val="231F20"/>
          <w:spacing w:val="-3"/>
        </w:rPr>
        <w:t>）</w:t>
      </w:r>
    </w:p>
    <w:p>
      <w:pPr>
        <w:pStyle w:val="BodyText"/>
        <w:spacing w:before="3"/>
        <w:ind w:left="940"/>
      </w:pPr>
      <w:r>
        <w:rPr>
          <w:color w:val="231F20"/>
        </w:rPr>
        <w:t>活动目标</w:t>
      </w:r>
    </w:p>
    <w:p>
      <w:pPr>
        <w:pStyle w:val="ListParagraph"/>
        <w:numPr>
          <w:ilvl w:val="2"/>
          <w:numId w:val="11"/>
        </w:numPr>
        <w:tabs>
          <w:tab w:pos="1233" w:val="left" w:leader="none"/>
        </w:tabs>
        <w:spacing w:line="240" w:lineRule="auto" w:before="128" w:after="0"/>
        <w:ind w:left="1232" w:right="0" w:hanging="293"/>
        <w:jc w:val="left"/>
        <w:rPr>
          <w:sz w:val="24"/>
        </w:rPr>
      </w:pPr>
      <w:r>
        <w:rPr>
          <w:color w:val="231F20"/>
          <w:spacing w:val="-3"/>
          <w:sz w:val="24"/>
        </w:rPr>
        <w:t>了解第二次工业革命中的科技创新。</w:t>
      </w:r>
    </w:p>
    <w:p>
      <w:pPr>
        <w:pStyle w:val="ListParagraph"/>
        <w:numPr>
          <w:ilvl w:val="2"/>
          <w:numId w:val="11"/>
        </w:numPr>
        <w:tabs>
          <w:tab w:pos="1242" w:val="left" w:leader="none"/>
        </w:tabs>
        <w:spacing w:line="338" w:lineRule="auto" w:before="127" w:after="0"/>
        <w:ind w:left="444" w:right="556" w:firstLine="496"/>
        <w:jc w:val="left"/>
        <w:rPr>
          <w:sz w:val="24"/>
        </w:rPr>
      </w:pPr>
      <w:r>
        <w:rPr>
          <w:color w:val="231F20"/>
          <w:spacing w:val="6"/>
          <w:sz w:val="24"/>
        </w:rPr>
        <w:t>探讨第二次工业革命中的科技创新对人类社会生产生活的重</w:t>
      </w:r>
      <w:r>
        <w:rPr>
          <w:color w:val="231F20"/>
          <w:spacing w:val="-3"/>
          <w:sz w:val="24"/>
        </w:rPr>
        <w:t>大意义。</w:t>
      </w:r>
    </w:p>
    <w:p>
      <w:pPr>
        <w:pStyle w:val="BodyText"/>
        <w:spacing w:before="3"/>
        <w:ind w:left="940"/>
      </w:pPr>
      <w:r>
        <w:rPr>
          <w:color w:val="231F20"/>
        </w:rPr>
        <w:t>活动过程</w:t>
      </w:r>
    </w:p>
    <w:p>
      <w:pPr>
        <w:pStyle w:val="ListParagraph"/>
        <w:numPr>
          <w:ilvl w:val="0"/>
          <w:numId w:val="12"/>
        </w:numPr>
        <w:tabs>
          <w:tab w:pos="1238" w:val="left" w:leader="none"/>
        </w:tabs>
        <w:spacing w:line="338" w:lineRule="auto" w:before="128" w:after="0"/>
        <w:ind w:left="444" w:right="440" w:firstLine="496"/>
        <w:jc w:val="left"/>
        <w:rPr>
          <w:sz w:val="24"/>
        </w:rPr>
      </w:pPr>
      <w:r>
        <w:rPr>
          <w:color w:val="231F20"/>
          <w:spacing w:val="-3"/>
          <w:sz w:val="24"/>
        </w:rPr>
        <w:t>教师提前将学生分成若干小组，课前布置活动任务。任务一： 每个小组通过图书馆、网络等多种途径，围绕第二次工业革命中的科技创新搜集整理资料。任务二：在教师指导下，各小组围绕第二次工业革命中的不同科技创新对人类社会生产生活的重大意义搜集资料。</w:t>
      </w:r>
    </w:p>
    <w:p>
      <w:pPr>
        <w:pStyle w:val="ListParagraph"/>
        <w:numPr>
          <w:ilvl w:val="0"/>
          <w:numId w:val="12"/>
        </w:numPr>
        <w:tabs>
          <w:tab w:pos="1233" w:val="left" w:leader="none"/>
        </w:tabs>
        <w:spacing w:line="240" w:lineRule="auto" w:before="5" w:after="0"/>
        <w:ind w:left="1232" w:right="0" w:hanging="293"/>
        <w:jc w:val="left"/>
        <w:rPr>
          <w:sz w:val="24"/>
        </w:rPr>
      </w:pPr>
      <w:r>
        <w:rPr>
          <w:color w:val="231F20"/>
          <w:spacing w:val="-3"/>
          <w:sz w:val="24"/>
        </w:rPr>
        <w:t>各组派代表介绍第二次工业革命的科技创新。</w:t>
      </w:r>
    </w:p>
    <w:p>
      <w:pPr>
        <w:pStyle w:val="ListParagraph"/>
        <w:numPr>
          <w:ilvl w:val="0"/>
          <w:numId w:val="12"/>
        </w:numPr>
        <w:tabs>
          <w:tab w:pos="1243" w:val="left" w:leader="none"/>
        </w:tabs>
        <w:spacing w:line="338" w:lineRule="auto" w:before="128" w:after="0"/>
        <w:ind w:left="444" w:right="561" w:firstLine="496"/>
        <w:jc w:val="left"/>
        <w:rPr>
          <w:sz w:val="24"/>
        </w:rPr>
      </w:pPr>
      <w:r>
        <w:rPr>
          <w:color w:val="231F20"/>
          <w:spacing w:val="4"/>
          <w:sz w:val="24"/>
        </w:rPr>
        <w:t>其他同学依据搜集的资料，就第二次工业革命中的科技创新</w:t>
      </w:r>
      <w:r>
        <w:rPr>
          <w:color w:val="231F20"/>
          <w:spacing w:val="-3"/>
          <w:sz w:val="24"/>
        </w:rPr>
        <w:t>及其重大意义做进一步补充。</w:t>
      </w:r>
    </w:p>
    <w:p>
      <w:pPr>
        <w:spacing w:after="0" w:line="338" w:lineRule="auto"/>
        <w:jc w:val="left"/>
        <w:rPr>
          <w:sz w:val="24"/>
        </w:rPr>
        <w:sectPr>
          <w:pgSz w:w="10830" w:h="15090"/>
          <w:pgMar w:header="1112" w:footer="805" w:top="1380" w:bottom="1000" w:left="1200" w:right="1420"/>
        </w:sectPr>
      </w:pPr>
    </w:p>
    <w:p>
      <w:pPr>
        <w:pStyle w:val="BodyText"/>
        <w:spacing w:before="5"/>
        <w:rPr>
          <w:sz w:val="29"/>
        </w:rPr>
      </w:pPr>
    </w:p>
    <w:p>
      <w:pPr>
        <w:pStyle w:val="ListParagraph"/>
        <w:numPr>
          <w:ilvl w:val="0"/>
          <w:numId w:val="12"/>
        </w:numPr>
        <w:tabs>
          <w:tab w:pos="1583" w:val="left" w:leader="none"/>
        </w:tabs>
        <w:spacing w:line="338" w:lineRule="auto" w:before="74" w:after="0"/>
        <w:ind w:left="784" w:right="221" w:firstLine="496"/>
        <w:jc w:val="left"/>
        <w:rPr>
          <w:sz w:val="24"/>
        </w:rPr>
      </w:pPr>
      <w:r>
        <w:rPr>
          <w:color w:val="231F20"/>
          <w:spacing w:val="4"/>
          <w:sz w:val="24"/>
        </w:rPr>
        <w:t>在学生活动的基础上，教师总结第二次工业革命中的科技创</w:t>
      </w:r>
      <w:r>
        <w:rPr>
          <w:color w:val="231F20"/>
          <w:spacing w:val="-3"/>
          <w:sz w:val="24"/>
        </w:rPr>
        <w:t>新及其重大意义，并对学生活动表现作出评价。</w:t>
      </w:r>
    </w:p>
    <w:p>
      <w:pPr>
        <w:pStyle w:val="BodyText"/>
        <w:spacing w:before="4"/>
        <w:rPr>
          <w:sz w:val="33"/>
        </w:rPr>
      </w:pPr>
    </w:p>
    <w:p>
      <w:pPr>
        <w:pStyle w:val="Heading2"/>
        <w:ind w:left="1160"/>
      </w:pPr>
      <w:r>
        <w:rPr>
          <w:color w:val="231F20"/>
        </w:rPr>
        <w:t>（二）拓展模块</w:t>
      </w:r>
    </w:p>
    <w:p>
      <w:pPr>
        <w:pStyle w:val="BodyText"/>
        <w:spacing w:before="8"/>
        <w:rPr>
          <w:sz w:val="36"/>
        </w:rPr>
      </w:pPr>
    </w:p>
    <w:p>
      <w:pPr>
        <w:pStyle w:val="BodyText"/>
        <w:spacing w:line="338" w:lineRule="auto"/>
        <w:ind w:left="784" w:right="175" w:firstLine="496"/>
      </w:pPr>
      <w:r>
        <w:rPr>
          <w:color w:val="231F20"/>
        </w:rPr>
        <w:t>拓展模块是在基础模块教学的基础上，结合职业学校专业特点开设的选修课程。</w:t>
      </w:r>
    </w:p>
    <w:p>
      <w:pPr>
        <w:pStyle w:val="BodyText"/>
        <w:spacing w:before="4"/>
        <w:rPr>
          <w:sz w:val="34"/>
        </w:rPr>
      </w:pPr>
    </w:p>
    <w:p>
      <w:pPr>
        <w:pStyle w:val="ListParagraph"/>
        <w:numPr>
          <w:ilvl w:val="0"/>
          <w:numId w:val="13"/>
        </w:numPr>
        <w:tabs>
          <w:tab w:pos="1538" w:val="left" w:leader="none"/>
        </w:tabs>
        <w:spacing w:line="240" w:lineRule="auto" w:before="0" w:after="0"/>
        <w:ind w:left="1537" w:right="0" w:hanging="258"/>
        <w:jc w:val="left"/>
        <w:rPr>
          <w:sz w:val="24"/>
        </w:rPr>
      </w:pPr>
      <w:r>
        <w:rPr>
          <w:color w:val="231F20"/>
          <w:spacing w:val="-10"/>
          <w:sz w:val="24"/>
        </w:rPr>
        <w:t>示例模块Ⅰ“职业教育与社会发展”</w:t>
      </w:r>
    </w:p>
    <w:p>
      <w:pPr>
        <w:pStyle w:val="BodyText"/>
        <w:rPr>
          <w:sz w:val="28"/>
        </w:rPr>
      </w:pPr>
    </w:p>
    <w:p>
      <w:pPr>
        <w:pStyle w:val="BodyText"/>
        <w:spacing w:before="204"/>
        <w:ind w:left="1190"/>
      </w:pPr>
      <w:r>
        <w:rPr>
          <w:color w:val="231F20"/>
        </w:rPr>
        <w:t>【内容概述】</w:t>
      </w:r>
    </w:p>
    <w:p>
      <w:pPr>
        <w:pStyle w:val="BodyText"/>
        <w:spacing w:line="338" w:lineRule="auto" w:before="126"/>
        <w:ind w:left="784" w:right="175" w:firstLine="496"/>
      </w:pPr>
      <w:r>
        <w:rPr>
          <w:color w:val="231F20"/>
        </w:rPr>
        <w:t>本模块主要学习不同历史阶段职业教育的发展概况及职业教育推动社会经济发展的作用。</w:t>
      </w:r>
    </w:p>
    <w:p>
      <w:pPr>
        <w:pStyle w:val="BodyText"/>
        <w:spacing w:line="338" w:lineRule="auto" w:before="3"/>
        <w:ind w:left="784" w:right="176" w:firstLine="496"/>
      </w:pPr>
      <w:r>
        <w:rPr>
          <w:color w:val="231F20"/>
        </w:rPr>
        <w:t>职业教育与职业相伴而生。以个别指导、口传手授、代际传承为主要特征的学徒制是古代社会工匠培养的主要形式。</w:t>
      </w:r>
    </w:p>
    <w:p>
      <w:pPr>
        <w:pStyle w:val="BodyText"/>
        <w:spacing w:line="338" w:lineRule="auto" w:before="3"/>
        <w:ind w:left="784" w:right="220" w:firstLine="496"/>
        <w:jc w:val="both"/>
      </w:pPr>
      <w:r>
        <w:rPr>
          <w:color w:val="231F20"/>
          <w:spacing w:val="-33"/>
        </w:rPr>
        <w:t>从 </w:t>
      </w:r>
      <w:r>
        <w:rPr>
          <w:rFonts w:ascii="Times New Roman" w:eastAsia="Times New Roman"/>
          <w:color w:val="231F20"/>
        </w:rPr>
        <w:t>18 </w:t>
      </w:r>
      <w:r>
        <w:rPr>
          <w:color w:val="231F20"/>
          <w:spacing w:val="-22"/>
        </w:rPr>
        <w:t>世纪 </w:t>
      </w:r>
      <w:r>
        <w:rPr>
          <w:rFonts w:ascii="Times New Roman" w:eastAsia="Times New Roman"/>
          <w:color w:val="231F20"/>
        </w:rPr>
        <w:t>60 </w:t>
      </w:r>
      <w:r>
        <w:rPr>
          <w:color w:val="231F20"/>
          <w:spacing w:val="-2"/>
        </w:rPr>
        <w:t>年代开始，欧美等主要资本主义国家相继开展工业</w:t>
      </w:r>
      <w:r>
        <w:rPr>
          <w:color w:val="231F20"/>
          <w:spacing w:val="-4"/>
        </w:rPr>
        <w:t>革命，以传授科学生产技术为主要特征的近代职业教育普遍兴起。</w:t>
      </w:r>
      <w:r>
        <w:rPr>
          <w:rFonts w:ascii="Times New Roman" w:eastAsia="Times New Roman"/>
          <w:color w:val="231F20"/>
          <w:spacing w:val="-3"/>
        </w:rPr>
        <w:t>20 </w:t>
      </w:r>
      <w:r>
        <w:rPr>
          <w:color w:val="231F20"/>
          <w:spacing w:val="-2"/>
        </w:rPr>
        <w:t>世纪以来，世界主要国家职业教育进一步发展，有力地推动了现代化</w:t>
      </w:r>
      <w:r>
        <w:rPr>
          <w:color w:val="231F20"/>
          <w:spacing w:val="-3"/>
        </w:rPr>
        <w:t>进程。</w:t>
      </w:r>
    </w:p>
    <w:p>
      <w:pPr>
        <w:pStyle w:val="BodyText"/>
        <w:spacing w:line="338" w:lineRule="auto" w:before="5"/>
        <w:ind w:left="784" w:right="220" w:firstLine="496"/>
        <w:jc w:val="both"/>
      </w:pPr>
      <w:r>
        <w:rPr>
          <w:color w:val="231F20"/>
          <w:spacing w:val="-3"/>
        </w:rPr>
        <w:t>鸦片战争后，随着中国近代工业的兴起，中国近代职业教育开始萌芽。民国时期我国职业教育得到了初步发展。中华人民共和国成立后，尤其是改革开放以来，我国职业教育进入发展的快车道，为实现中华民族伟大复兴的中国梦贡献着力量。</w:t>
      </w:r>
    </w:p>
    <w:p>
      <w:pPr>
        <w:pStyle w:val="BodyText"/>
        <w:spacing w:before="7"/>
        <w:rPr>
          <w:sz w:val="34"/>
        </w:rPr>
      </w:pPr>
    </w:p>
    <w:p>
      <w:pPr>
        <w:pStyle w:val="BodyText"/>
        <w:ind w:left="1190"/>
      </w:pPr>
      <w:r>
        <w:rPr>
          <w:color w:val="231F20"/>
        </w:rPr>
        <w:t>【内容要求】</w:t>
      </w:r>
    </w:p>
    <w:p>
      <w:pPr>
        <w:pStyle w:val="BodyText"/>
        <w:spacing w:before="126"/>
        <w:ind w:left="1280"/>
      </w:pPr>
      <w:r>
        <w:rPr>
          <w:color w:val="231F20"/>
        </w:rPr>
        <w:t>本模块共有 </w:t>
      </w:r>
      <w:r>
        <w:rPr>
          <w:rFonts w:ascii="Times New Roman" w:eastAsia="Times New Roman"/>
          <w:color w:val="231F20"/>
        </w:rPr>
        <w:t>5 </w:t>
      </w:r>
      <w:r>
        <w:rPr>
          <w:color w:val="231F20"/>
        </w:rPr>
        <w:t>个学习专题。</w:t>
      </w:r>
    </w:p>
    <w:p>
      <w:pPr>
        <w:spacing w:after="0"/>
        <w:sectPr>
          <w:pgSz w:w="10830" w:h="15090"/>
          <w:pgMar w:header="1135" w:footer="805" w:top="1380" w:bottom="1000" w:left="1200" w:right="1420"/>
        </w:sectPr>
      </w:pPr>
    </w:p>
    <w:p>
      <w:pPr>
        <w:pStyle w:val="BodyText"/>
        <w:spacing w:before="3"/>
        <w:rPr>
          <w:sz w:val="28"/>
        </w:rPr>
      </w:pPr>
    </w:p>
    <w:p>
      <w:pPr>
        <w:pStyle w:val="ListParagraph"/>
        <w:numPr>
          <w:ilvl w:val="1"/>
          <w:numId w:val="14"/>
        </w:numPr>
        <w:tabs>
          <w:tab w:pos="1503" w:val="left" w:leader="none"/>
          <w:tab w:pos="1504" w:val="left" w:leader="none"/>
        </w:tabs>
        <w:spacing w:line="240" w:lineRule="auto" w:before="76" w:after="0"/>
        <w:ind w:left="1503" w:right="0" w:hanging="564"/>
        <w:jc w:val="left"/>
        <w:rPr>
          <w:sz w:val="24"/>
        </w:rPr>
      </w:pPr>
      <w:r>
        <w:rPr>
          <w:color w:val="231F20"/>
          <w:spacing w:val="-3"/>
          <w:sz w:val="24"/>
        </w:rPr>
        <w:t>古代社会与工匠培养</w:t>
      </w:r>
    </w:p>
    <w:p>
      <w:pPr>
        <w:pStyle w:val="BodyText"/>
        <w:spacing w:line="338" w:lineRule="auto" w:before="126"/>
        <w:ind w:left="444" w:right="515" w:firstLine="496"/>
      </w:pPr>
      <w:r>
        <w:rPr>
          <w:color w:val="231F20"/>
        </w:rPr>
        <w:t>知道学徒制是古代工匠培养的主要方式，认识学徒制在技艺传承等方面的作用。</w:t>
      </w:r>
    </w:p>
    <w:p>
      <w:pPr>
        <w:pStyle w:val="ListParagraph"/>
        <w:numPr>
          <w:ilvl w:val="1"/>
          <w:numId w:val="14"/>
        </w:numPr>
        <w:tabs>
          <w:tab w:pos="1503" w:val="left" w:leader="none"/>
          <w:tab w:pos="1504" w:val="left" w:leader="none"/>
        </w:tabs>
        <w:spacing w:line="240" w:lineRule="auto" w:before="4" w:after="0"/>
        <w:ind w:left="1503" w:right="0" w:hanging="564"/>
        <w:jc w:val="left"/>
        <w:rPr>
          <w:sz w:val="24"/>
        </w:rPr>
      </w:pPr>
      <w:r>
        <w:rPr>
          <w:color w:val="231F20"/>
          <w:spacing w:val="-3"/>
          <w:sz w:val="24"/>
        </w:rPr>
        <w:t>工业革命与近代职业教育的兴起</w:t>
      </w:r>
    </w:p>
    <w:p>
      <w:pPr>
        <w:pStyle w:val="BodyText"/>
        <w:spacing w:line="338" w:lineRule="auto" w:before="126"/>
        <w:ind w:left="444" w:right="515" w:firstLine="496"/>
      </w:pPr>
      <w:r>
        <w:rPr>
          <w:color w:val="231F20"/>
        </w:rPr>
        <w:t>知道工业革命对近代职业教育兴起的影响；了解近代职业教育的基本内容及其对近代社会经济发展的推动作用。</w:t>
      </w:r>
    </w:p>
    <w:p>
      <w:pPr>
        <w:pStyle w:val="ListParagraph"/>
        <w:numPr>
          <w:ilvl w:val="1"/>
          <w:numId w:val="14"/>
        </w:numPr>
        <w:tabs>
          <w:tab w:pos="1503" w:val="left" w:leader="none"/>
          <w:tab w:pos="1504" w:val="left" w:leader="none"/>
        </w:tabs>
        <w:spacing w:line="240" w:lineRule="auto" w:before="5" w:after="0"/>
        <w:ind w:left="1503" w:right="0" w:hanging="564"/>
        <w:jc w:val="left"/>
        <w:rPr>
          <w:sz w:val="24"/>
        </w:rPr>
      </w:pPr>
      <w:r>
        <w:rPr>
          <w:color w:val="231F20"/>
          <w:spacing w:val="-3"/>
          <w:sz w:val="24"/>
        </w:rPr>
        <w:t>中国职业教育的兴起与近代民族工业的发展</w:t>
      </w:r>
    </w:p>
    <w:p>
      <w:pPr>
        <w:pStyle w:val="BodyText"/>
        <w:spacing w:line="338" w:lineRule="auto" w:before="126"/>
        <w:ind w:left="444" w:right="515" w:firstLine="496"/>
      </w:pPr>
      <w:r>
        <w:rPr>
          <w:color w:val="231F20"/>
        </w:rPr>
        <w:t>知道晚清时期实业教育的兴起和民国时期职业教育的发展，认识其对近代民族工业发展的影响。</w:t>
      </w:r>
    </w:p>
    <w:p>
      <w:pPr>
        <w:pStyle w:val="ListParagraph"/>
        <w:numPr>
          <w:ilvl w:val="1"/>
          <w:numId w:val="14"/>
        </w:numPr>
        <w:tabs>
          <w:tab w:pos="1503" w:val="left" w:leader="none"/>
          <w:tab w:pos="1504" w:val="left" w:leader="none"/>
        </w:tabs>
        <w:spacing w:line="240" w:lineRule="auto" w:before="4" w:after="0"/>
        <w:ind w:left="1503" w:right="0" w:hanging="564"/>
        <w:jc w:val="left"/>
        <w:rPr>
          <w:sz w:val="24"/>
        </w:rPr>
      </w:pPr>
      <w:r>
        <w:rPr>
          <w:color w:val="231F20"/>
          <w:spacing w:val="-3"/>
          <w:sz w:val="24"/>
        </w:rPr>
        <w:t>世界职业教育的发展与现代化进程</w:t>
      </w:r>
    </w:p>
    <w:p>
      <w:pPr>
        <w:pStyle w:val="BodyText"/>
        <w:spacing w:line="338" w:lineRule="auto" w:before="126"/>
        <w:ind w:left="444" w:right="515" w:firstLine="496"/>
      </w:pPr>
      <w:r>
        <w:rPr>
          <w:color w:val="231F20"/>
        </w:rPr>
        <w:t>了解世界主要国家职业教育的发展，认识其对现代化进程的重要作用。</w:t>
      </w:r>
    </w:p>
    <w:p>
      <w:pPr>
        <w:pStyle w:val="ListParagraph"/>
        <w:numPr>
          <w:ilvl w:val="1"/>
          <w:numId w:val="14"/>
        </w:numPr>
        <w:tabs>
          <w:tab w:pos="1503" w:val="left" w:leader="none"/>
          <w:tab w:pos="1504" w:val="left" w:leader="none"/>
        </w:tabs>
        <w:spacing w:line="240" w:lineRule="auto" w:before="4" w:after="0"/>
        <w:ind w:left="1503" w:right="0" w:hanging="564"/>
        <w:jc w:val="left"/>
        <w:rPr>
          <w:sz w:val="24"/>
        </w:rPr>
      </w:pPr>
      <w:r>
        <w:rPr>
          <w:color w:val="231F20"/>
          <w:spacing w:val="-3"/>
          <w:sz w:val="24"/>
        </w:rPr>
        <w:t>现代中国职业教育的发展与中国社会主义现代化建设</w:t>
      </w:r>
    </w:p>
    <w:p>
      <w:pPr>
        <w:pStyle w:val="BodyText"/>
        <w:spacing w:line="338" w:lineRule="auto" w:before="126"/>
        <w:ind w:left="444" w:right="561" w:firstLine="496"/>
        <w:jc w:val="both"/>
      </w:pPr>
      <w:r>
        <w:rPr>
          <w:color w:val="231F20"/>
          <w:spacing w:val="-2"/>
        </w:rPr>
        <w:t>了解现代中国职业教育的发展，认识职业教育对中国社会主义建</w:t>
      </w:r>
      <w:r>
        <w:rPr>
          <w:color w:val="231F20"/>
          <w:spacing w:val="-3"/>
        </w:rPr>
        <w:t>设，尤其是新时代中国特色社会主义建设事业的重要意义及肩负的历史使命。</w:t>
      </w:r>
    </w:p>
    <w:p>
      <w:pPr>
        <w:pStyle w:val="BodyText"/>
        <w:spacing w:before="5"/>
        <w:rPr>
          <w:sz w:val="34"/>
        </w:rPr>
      </w:pPr>
    </w:p>
    <w:p>
      <w:pPr>
        <w:pStyle w:val="ListParagraph"/>
        <w:numPr>
          <w:ilvl w:val="0"/>
          <w:numId w:val="13"/>
        </w:numPr>
        <w:tabs>
          <w:tab w:pos="1242" w:val="left" w:leader="none"/>
        </w:tabs>
        <w:spacing w:line="240" w:lineRule="auto" w:before="1" w:after="0"/>
        <w:ind w:left="1241" w:right="0" w:hanging="302"/>
        <w:jc w:val="left"/>
        <w:rPr>
          <w:sz w:val="24"/>
        </w:rPr>
      </w:pPr>
      <w:r>
        <w:rPr>
          <w:color w:val="231F20"/>
          <w:spacing w:val="-10"/>
          <w:sz w:val="24"/>
        </w:rPr>
        <w:t>示例模块Ⅱ“历史上的著名工匠”</w:t>
      </w:r>
    </w:p>
    <w:p>
      <w:pPr>
        <w:pStyle w:val="BodyText"/>
        <w:rPr>
          <w:sz w:val="28"/>
        </w:rPr>
      </w:pPr>
    </w:p>
    <w:p>
      <w:pPr>
        <w:pStyle w:val="BodyText"/>
        <w:spacing w:before="203"/>
        <w:ind w:left="850"/>
      </w:pPr>
      <w:r>
        <w:rPr>
          <w:color w:val="231F20"/>
        </w:rPr>
        <w:t>【内容概述】</w:t>
      </w:r>
    </w:p>
    <w:p>
      <w:pPr>
        <w:pStyle w:val="BodyText"/>
        <w:spacing w:line="338" w:lineRule="auto" w:before="126"/>
        <w:ind w:left="444" w:right="560" w:firstLine="496"/>
        <w:jc w:val="both"/>
      </w:pPr>
      <w:r>
        <w:rPr>
          <w:color w:val="231F20"/>
          <w:spacing w:val="-2"/>
        </w:rPr>
        <w:t>本模块主要学习古今中外著名工匠的生平事迹和主要成就，著名</w:t>
      </w:r>
      <w:r>
        <w:rPr>
          <w:color w:val="231F20"/>
          <w:spacing w:val="-3"/>
        </w:rPr>
        <w:t>工匠身上蕴涵的工匠精神，以及工匠精神在技艺传承、行业发展和社会进步等方面发挥的作用。</w:t>
      </w:r>
    </w:p>
    <w:p>
      <w:pPr>
        <w:pStyle w:val="BodyText"/>
        <w:spacing w:line="338" w:lineRule="auto" w:before="5"/>
        <w:ind w:left="444" w:right="550" w:firstLine="496"/>
        <w:jc w:val="both"/>
      </w:pPr>
      <w:r>
        <w:rPr>
          <w:color w:val="231F20"/>
        </w:rPr>
        <w:t>伴随社会分工，出现了专门从事手工业生产的工匠。在古代社会，木匠、铁匠、石匠、厨师、裁缝、油漆匠、泥瓦匠、刻书匠等工匠与人们的日常生活紧密相连。工业革命以来，随着科技的发展，新的行业越来越多，各行各业涌现出大量新式工匠。</w:t>
      </w:r>
    </w:p>
    <w:p>
      <w:pPr>
        <w:spacing w:after="0" w:line="338" w:lineRule="auto"/>
        <w:jc w:val="both"/>
        <w:sectPr>
          <w:pgSz w:w="10830" w:h="15090"/>
          <w:pgMar w:header="1112" w:footer="805" w:top="1380" w:bottom="1000" w:left="1200" w:right="1420"/>
        </w:sectPr>
      </w:pPr>
    </w:p>
    <w:p>
      <w:pPr>
        <w:pStyle w:val="BodyText"/>
        <w:spacing w:before="10"/>
        <w:rPr>
          <w:sz w:val="29"/>
        </w:rPr>
      </w:pPr>
    </w:p>
    <w:p>
      <w:pPr>
        <w:pStyle w:val="BodyText"/>
        <w:spacing w:line="338" w:lineRule="auto" w:before="68"/>
        <w:ind w:left="784" w:right="222" w:firstLine="496"/>
        <w:jc w:val="both"/>
      </w:pPr>
      <w:r>
        <w:rPr>
          <w:color w:val="231F20"/>
          <w:spacing w:val="-3"/>
        </w:rPr>
        <w:t>历史上的著名工匠都秉持着敬业专注、精益求精、开拓创新的精神。工匠精神是一种职业精神，是职业道德、职业能力和职业品质的综合体现，是崇高的职业价值取向和行为表现。</w:t>
      </w:r>
    </w:p>
    <w:p>
      <w:pPr>
        <w:pStyle w:val="BodyText"/>
        <w:spacing w:before="4"/>
        <w:ind w:left="1280"/>
      </w:pPr>
      <w:r>
        <w:rPr>
          <w:color w:val="231F20"/>
        </w:rPr>
        <w:t>新中国的著名工匠和劳动模范为社会主义建设作出了突出贡献。</w:t>
      </w:r>
    </w:p>
    <w:p>
      <w:pPr>
        <w:pStyle w:val="BodyText"/>
        <w:rPr>
          <w:sz w:val="26"/>
        </w:rPr>
      </w:pPr>
    </w:p>
    <w:p>
      <w:pPr>
        <w:pStyle w:val="BodyText"/>
        <w:spacing w:before="231"/>
        <w:ind w:left="1190"/>
      </w:pPr>
      <w:r>
        <w:rPr>
          <w:color w:val="231F20"/>
        </w:rPr>
        <w:t>【内容要求】</w:t>
      </w:r>
    </w:p>
    <w:p>
      <w:pPr>
        <w:pStyle w:val="BodyText"/>
        <w:spacing w:before="126"/>
        <w:ind w:left="1280"/>
      </w:pPr>
      <w:r>
        <w:rPr>
          <w:color w:val="231F20"/>
        </w:rPr>
        <w:t>本模块共有 </w:t>
      </w:r>
      <w:r>
        <w:rPr>
          <w:rFonts w:ascii="Times New Roman" w:eastAsia="Times New Roman"/>
          <w:color w:val="231F20"/>
        </w:rPr>
        <w:t>2 </w:t>
      </w:r>
      <w:r>
        <w:rPr>
          <w:color w:val="231F20"/>
        </w:rPr>
        <w:t>个学习专题。</w:t>
      </w:r>
    </w:p>
    <w:p>
      <w:pPr>
        <w:pStyle w:val="ListParagraph"/>
        <w:numPr>
          <w:ilvl w:val="1"/>
          <w:numId w:val="13"/>
        </w:numPr>
        <w:tabs>
          <w:tab w:pos="1843" w:val="left" w:leader="none"/>
          <w:tab w:pos="1844" w:val="left" w:leader="none"/>
        </w:tabs>
        <w:spacing w:line="240" w:lineRule="auto" w:before="129" w:after="0"/>
        <w:ind w:left="1843" w:right="0" w:hanging="564"/>
        <w:jc w:val="left"/>
        <w:rPr>
          <w:sz w:val="24"/>
        </w:rPr>
      </w:pPr>
      <w:r>
        <w:rPr>
          <w:color w:val="231F20"/>
          <w:spacing w:val="-3"/>
          <w:sz w:val="24"/>
        </w:rPr>
        <w:t>中国著名工匠</w:t>
      </w:r>
    </w:p>
    <w:p>
      <w:pPr>
        <w:pStyle w:val="BodyText"/>
        <w:spacing w:line="338" w:lineRule="auto" w:before="126"/>
        <w:ind w:left="784" w:right="220" w:firstLine="496"/>
        <w:jc w:val="both"/>
      </w:pPr>
      <w:r>
        <w:rPr>
          <w:color w:val="231F20"/>
          <w:spacing w:val="-2"/>
        </w:rPr>
        <w:t>了解中国历史上主要行业的著名工匠及其事迹，知道他们生活的</w:t>
      </w:r>
      <w:r>
        <w:rPr>
          <w:color w:val="231F20"/>
          <w:spacing w:val="-3"/>
        </w:rPr>
        <w:t>时代及其主要成就，认识工匠精神及其对社会发展的推动作用，尤其</w:t>
      </w:r>
      <w:r>
        <w:rPr>
          <w:color w:val="231F20"/>
          <w:spacing w:val="-4"/>
        </w:rPr>
        <w:t>是新中国著名工匠和劳动模范的事迹及其在社会主义建设中发挥的巨</w:t>
      </w:r>
      <w:r>
        <w:rPr>
          <w:color w:val="231F20"/>
          <w:spacing w:val="-3"/>
        </w:rPr>
        <w:t>大作用；了解中国非物质文化遗产中体现的工匠精神。</w:t>
      </w:r>
    </w:p>
    <w:p>
      <w:pPr>
        <w:pStyle w:val="ListParagraph"/>
        <w:numPr>
          <w:ilvl w:val="1"/>
          <w:numId w:val="13"/>
        </w:numPr>
        <w:tabs>
          <w:tab w:pos="1844" w:val="left" w:leader="none"/>
        </w:tabs>
        <w:spacing w:line="240" w:lineRule="auto" w:before="7" w:after="0"/>
        <w:ind w:left="1843" w:right="0" w:hanging="564"/>
        <w:jc w:val="both"/>
        <w:rPr>
          <w:sz w:val="24"/>
        </w:rPr>
      </w:pPr>
      <w:r>
        <w:rPr>
          <w:color w:val="231F20"/>
          <w:spacing w:val="-3"/>
          <w:sz w:val="24"/>
        </w:rPr>
        <w:t>外国著名工匠</w:t>
      </w:r>
    </w:p>
    <w:p>
      <w:pPr>
        <w:pStyle w:val="BodyText"/>
        <w:spacing w:line="338" w:lineRule="auto" w:before="126"/>
        <w:ind w:left="784" w:right="175" w:firstLine="496"/>
      </w:pPr>
      <w:r>
        <w:rPr>
          <w:color w:val="231F20"/>
        </w:rPr>
        <w:t>了解外国著名工匠及其成就，探讨工匠精神在人类社会发展中的积极作用。</w:t>
      </w:r>
    </w:p>
    <w:p>
      <w:pPr>
        <w:pStyle w:val="BodyText"/>
        <w:spacing w:before="3"/>
        <w:rPr>
          <w:sz w:val="34"/>
        </w:rPr>
      </w:pPr>
    </w:p>
    <w:p>
      <w:pPr>
        <w:pStyle w:val="BodyText"/>
        <w:spacing w:before="1"/>
        <w:ind w:left="1190"/>
      </w:pPr>
      <w:r>
        <w:rPr>
          <w:color w:val="231F20"/>
        </w:rPr>
        <w:t>【拓展模块教学提示】</w:t>
      </w:r>
    </w:p>
    <w:p>
      <w:pPr>
        <w:pStyle w:val="ListParagraph"/>
        <w:numPr>
          <w:ilvl w:val="0"/>
          <w:numId w:val="15"/>
        </w:numPr>
        <w:tabs>
          <w:tab w:pos="1790" w:val="left" w:leader="none"/>
        </w:tabs>
        <w:spacing w:line="338" w:lineRule="auto" w:before="126" w:after="0"/>
        <w:ind w:left="784" w:right="100" w:firstLine="406"/>
        <w:jc w:val="left"/>
        <w:rPr>
          <w:sz w:val="24"/>
        </w:rPr>
      </w:pPr>
      <w:r>
        <w:rPr>
          <w:color w:val="231F20"/>
          <w:sz w:val="24"/>
        </w:rPr>
        <w:t>除以上示例模块，各行业职业教育教学指导委员会、各地、</w:t>
      </w:r>
      <w:r>
        <w:rPr>
          <w:color w:val="231F20"/>
          <w:spacing w:val="-3"/>
          <w:sz w:val="24"/>
        </w:rPr>
        <w:t>各校还可根据专业需要、地方资源、学校特色、教师特长以及学生实际等，自主开发相应的拓展模块。例如，可围绕农业、工业、服务业等产业开发拓展模块。</w:t>
      </w:r>
    </w:p>
    <w:p>
      <w:pPr>
        <w:pStyle w:val="ListParagraph"/>
        <w:numPr>
          <w:ilvl w:val="0"/>
          <w:numId w:val="15"/>
        </w:numPr>
        <w:tabs>
          <w:tab w:pos="1795" w:val="left" w:leader="none"/>
        </w:tabs>
        <w:spacing w:line="338" w:lineRule="auto" w:before="5" w:after="0"/>
        <w:ind w:left="784" w:right="212" w:firstLine="406"/>
        <w:jc w:val="both"/>
        <w:rPr>
          <w:sz w:val="24"/>
        </w:rPr>
      </w:pPr>
      <w:r>
        <w:rPr>
          <w:color w:val="231F20"/>
          <w:spacing w:val="5"/>
          <w:sz w:val="24"/>
        </w:rPr>
        <w:t>教师在教学的过程中，要深刻理解开设本模块的意义。例</w:t>
      </w:r>
      <w:r>
        <w:rPr>
          <w:color w:val="231F20"/>
          <w:spacing w:val="-9"/>
          <w:sz w:val="24"/>
        </w:rPr>
        <w:t>如：“职业教育与社会发展”的教学，要使学生认识到职业教育的重</w:t>
      </w:r>
      <w:r>
        <w:rPr>
          <w:color w:val="231F20"/>
          <w:spacing w:val="-14"/>
          <w:sz w:val="24"/>
        </w:rPr>
        <w:t>要性及其对社会发展的积极作用；“历史上的著名工匠”的教学，要</w:t>
      </w:r>
      <w:r>
        <w:rPr>
          <w:color w:val="231F20"/>
          <w:spacing w:val="-2"/>
          <w:sz w:val="24"/>
        </w:rPr>
        <w:t>引导学生学习著名工匠的事迹，传承工匠精神，特别是要学习中华人民共和国成立以来各个时期在基层和一线作出突出贡献的先进人物和</w:t>
      </w:r>
      <w:r>
        <w:rPr>
          <w:color w:val="231F20"/>
          <w:spacing w:val="-3"/>
          <w:sz w:val="24"/>
        </w:rPr>
        <w:t>先进集体。</w:t>
      </w:r>
    </w:p>
    <w:p>
      <w:pPr>
        <w:spacing w:after="0" w:line="338" w:lineRule="auto"/>
        <w:jc w:val="both"/>
        <w:rPr>
          <w:sz w:val="24"/>
        </w:rPr>
        <w:sectPr>
          <w:pgSz w:w="10830" w:h="15090"/>
          <w:pgMar w:header="1135" w:footer="805" w:top="1380" w:bottom="1000" w:left="1200" w:right="1420"/>
        </w:sectPr>
      </w:pPr>
    </w:p>
    <w:p>
      <w:pPr>
        <w:pStyle w:val="BodyText"/>
        <w:spacing w:before="3"/>
        <w:rPr>
          <w:sz w:val="28"/>
        </w:rPr>
      </w:pPr>
    </w:p>
    <w:p>
      <w:pPr>
        <w:pStyle w:val="ListParagraph"/>
        <w:numPr>
          <w:ilvl w:val="0"/>
          <w:numId w:val="15"/>
        </w:numPr>
        <w:tabs>
          <w:tab w:pos="1447" w:val="left" w:leader="none"/>
        </w:tabs>
        <w:spacing w:line="338" w:lineRule="auto" w:before="75" w:after="0"/>
        <w:ind w:left="444" w:right="560" w:firstLine="406"/>
        <w:jc w:val="both"/>
        <w:rPr>
          <w:sz w:val="24"/>
        </w:rPr>
      </w:pPr>
      <w:r>
        <w:rPr>
          <w:color w:val="231F20"/>
          <w:spacing w:val="-3"/>
          <w:sz w:val="24"/>
        </w:rPr>
        <w:t>在拓展模块的开发和教学过程中，教师要将唯物史观、时空观念、史料实证、历史解释和家国情怀等历史学科核心素养渗透到各个环节。</w:t>
      </w:r>
    </w:p>
    <w:p>
      <w:pPr>
        <w:pStyle w:val="ListParagraph"/>
        <w:numPr>
          <w:ilvl w:val="0"/>
          <w:numId w:val="15"/>
        </w:numPr>
        <w:tabs>
          <w:tab w:pos="1454" w:val="left" w:leader="none"/>
        </w:tabs>
        <w:spacing w:line="338" w:lineRule="auto" w:before="4" w:after="0"/>
        <w:ind w:left="444" w:right="553" w:firstLine="406"/>
        <w:jc w:val="both"/>
        <w:rPr>
          <w:sz w:val="24"/>
        </w:rPr>
      </w:pPr>
      <w:r>
        <w:rPr>
          <w:color w:val="231F20"/>
          <w:spacing w:val="6"/>
          <w:sz w:val="24"/>
        </w:rPr>
        <w:t>教师在教学的过程中，要遵循中等职业学校学生的学习规</w:t>
      </w:r>
      <w:r>
        <w:rPr>
          <w:color w:val="231F20"/>
          <w:spacing w:val="-3"/>
          <w:sz w:val="24"/>
        </w:rPr>
        <w:t>律，根据专业人才培养方案和课程内容的实际情况，充分利用校内外各种资源，设计历史教学内容，探索课堂教学与专业实习实训相融合的历史教学新模式。</w:t>
      </w:r>
    </w:p>
    <w:p>
      <w:pPr>
        <w:pStyle w:val="BodyText"/>
        <w:spacing w:line="338" w:lineRule="auto" w:before="5"/>
        <w:ind w:left="444" w:right="542" w:firstLine="496"/>
      </w:pPr>
      <w:r>
        <w:rPr>
          <w:color w:val="231F20"/>
        </w:rPr>
        <w:t>为便于围绕历史学科核心素养开展教学，设计如下教学活动示例：</w:t>
      </w:r>
    </w:p>
    <w:p>
      <w:pPr>
        <w:pStyle w:val="BodyText"/>
        <w:tabs>
          <w:tab w:pos="2171" w:val="left" w:leader="none"/>
        </w:tabs>
        <w:spacing w:line="338" w:lineRule="auto" w:before="5"/>
        <w:ind w:left="444" w:right="545" w:firstLine="496"/>
      </w:pPr>
      <w:r>
        <w:rPr>
          <w:color w:val="231F20"/>
          <w:spacing w:val="8"/>
        </w:rPr>
        <w:t>活动主</w:t>
      </w:r>
      <w:r>
        <w:rPr>
          <w:color w:val="231F20"/>
        </w:rPr>
        <w:t>题</w:t>
        <w:tab/>
      </w:r>
      <w:r>
        <w:rPr>
          <w:color w:val="231F20"/>
          <w:spacing w:val="15"/>
        </w:rPr>
        <w:t>北京故宫的设计者蒯</w:t>
      </w:r>
      <w:r>
        <w:rPr>
          <w:color w:val="231F20"/>
          <w:spacing w:val="4"/>
        </w:rPr>
        <w:t>祥</w:t>
      </w:r>
      <w:r>
        <w:rPr>
          <w:color w:val="231F20"/>
          <w:spacing w:val="-41"/>
        </w:rPr>
        <w:t>（“</w:t>
      </w:r>
      <w:r>
        <w:rPr>
          <w:color w:val="231F20"/>
          <w:spacing w:val="15"/>
        </w:rPr>
        <w:t>历史上的著名工</w:t>
      </w:r>
      <w:r>
        <w:rPr>
          <w:color w:val="231F20"/>
          <w:spacing w:val="4"/>
        </w:rPr>
        <w:t>匠</w:t>
      </w:r>
      <w:r>
        <w:rPr>
          <w:color w:val="231F20"/>
          <w:spacing w:val="15"/>
        </w:rPr>
        <w:t>”专</w:t>
      </w:r>
      <w:r>
        <w:rPr>
          <w:color w:val="231F20"/>
        </w:rPr>
        <w:t>题</w:t>
      </w:r>
      <w:r>
        <w:rPr>
          <w:color w:val="231F20"/>
          <w:spacing w:val="-56"/>
        </w:rPr>
        <w:t> </w:t>
      </w:r>
      <w:r>
        <w:rPr>
          <w:rFonts w:ascii="Times New Roman" w:hAnsi="Times New Roman" w:eastAsia="Times New Roman"/>
          <w:color w:val="231F20"/>
          <w:spacing w:val="3"/>
        </w:rPr>
        <w:t>2.1</w:t>
      </w:r>
      <w:r>
        <w:rPr>
          <w:color w:val="231F20"/>
          <w:spacing w:val="3"/>
        </w:rPr>
        <w:t>）</w:t>
      </w:r>
    </w:p>
    <w:p>
      <w:pPr>
        <w:pStyle w:val="BodyText"/>
        <w:spacing w:before="3"/>
        <w:ind w:left="940"/>
      </w:pPr>
      <w:r>
        <w:rPr>
          <w:color w:val="231F20"/>
        </w:rPr>
        <w:t>活动目标</w:t>
      </w:r>
    </w:p>
    <w:p>
      <w:pPr>
        <w:pStyle w:val="ListParagraph"/>
        <w:numPr>
          <w:ilvl w:val="1"/>
          <w:numId w:val="15"/>
        </w:numPr>
        <w:tabs>
          <w:tab w:pos="1243" w:val="left" w:leader="none"/>
        </w:tabs>
        <w:spacing w:line="338" w:lineRule="auto" w:before="127" w:after="0"/>
        <w:ind w:left="444" w:right="561" w:firstLine="496"/>
        <w:jc w:val="both"/>
        <w:rPr>
          <w:sz w:val="24"/>
        </w:rPr>
      </w:pPr>
      <w:r>
        <w:rPr>
          <w:color w:val="231F20"/>
          <w:spacing w:val="4"/>
          <w:sz w:val="24"/>
        </w:rPr>
        <w:t>了解北京故宫的建筑特点和艺术成就，感受高超的宫殿建筑</w:t>
      </w:r>
      <w:r>
        <w:rPr>
          <w:color w:val="231F20"/>
          <w:spacing w:val="-1"/>
          <w:sz w:val="24"/>
        </w:rPr>
        <w:t>艺术及精湛的古代建筑建造工艺，增进对中华优秀传统文化的认同与</w:t>
      </w:r>
      <w:r>
        <w:rPr>
          <w:color w:val="231F20"/>
          <w:spacing w:val="-3"/>
          <w:sz w:val="24"/>
        </w:rPr>
        <w:t>热爱。</w:t>
      </w:r>
    </w:p>
    <w:p>
      <w:pPr>
        <w:pStyle w:val="ListParagraph"/>
        <w:numPr>
          <w:ilvl w:val="1"/>
          <w:numId w:val="15"/>
        </w:numPr>
        <w:tabs>
          <w:tab w:pos="1243" w:val="left" w:leader="none"/>
        </w:tabs>
        <w:spacing w:line="338" w:lineRule="auto" w:before="4" w:after="0"/>
        <w:ind w:left="444" w:right="555" w:firstLine="496"/>
        <w:jc w:val="both"/>
        <w:rPr>
          <w:sz w:val="24"/>
        </w:rPr>
      </w:pPr>
      <w:r>
        <w:rPr>
          <w:color w:val="231F20"/>
          <w:spacing w:val="5"/>
          <w:sz w:val="24"/>
        </w:rPr>
        <w:t>知道蒯祥设计建造北京故宫的史实，领会精益求精、开拓创</w:t>
      </w:r>
      <w:r>
        <w:rPr>
          <w:color w:val="231F20"/>
          <w:spacing w:val="-3"/>
          <w:sz w:val="24"/>
        </w:rPr>
        <w:t>新的工匠精神。</w:t>
      </w:r>
    </w:p>
    <w:p>
      <w:pPr>
        <w:pStyle w:val="BodyText"/>
        <w:spacing w:before="3"/>
        <w:ind w:left="940"/>
      </w:pPr>
      <w:r>
        <w:rPr>
          <w:color w:val="231F20"/>
        </w:rPr>
        <w:t>活动过程</w:t>
      </w:r>
    </w:p>
    <w:p>
      <w:pPr>
        <w:pStyle w:val="ListParagraph"/>
        <w:numPr>
          <w:ilvl w:val="0"/>
          <w:numId w:val="16"/>
        </w:numPr>
        <w:tabs>
          <w:tab w:pos="1243" w:val="left" w:leader="none"/>
        </w:tabs>
        <w:spacing w:line="338" w:lineRule="auto" w:before="128" w:after="0"/>
        <w:ind w:left="444" w:right="561" w:firstLine="496"/>
        <w:jc w:val="both"/>
        <w:rPr>
          <w:sz w:val="24"/>
        </w:rPr>
      </w:pPr>
      <w:r>
        <w:rPr>
          <w:color w:val="231F20"/>
          <w:spacing w:val="4"/>
          <w:sz w:val="24"/>
        </w:rPr>
        <w:t>教师课前请学生搜集、整理蒯祥及其设计建造北京故宫的小</w:t>
      </w:r>
      <w:r>
        <w:rPr>
          <w:color w:val="231F20"/>
          <w:spacing w:val="-3"/>
          <w:sz w:val="24"/>
        </w:rPr>
        <w:t>故事，北京故宫平面图或其中某一建筑外形图等资料。</w:t>
      </w:r>
    </w:p>
    <w:p>
      <w:pPr>
        <w:pStyle w:val="ListParagraph"/>
        <w:numPr>
          <w:ilvl w:val="0"/>
          <w:numId w:val="16"/>
        </w:numPr>
        <w:tabs>
          <w:tab w:pos="1243" w:val="left" w:leader="none"/>
        </w:tabs>
        <w:spacing w:line="338" w:lineRule="auto" w:before="3" w:after="0"/>
        <w:ind w:left="444" w:right="555" w:firstLine="496"/>
        <w:jc w:val="both"/>
        <w:rPr>
          <w:sz w:val="24"/>
        </w:rPr>
      </w:pPr>
      <w:r>
        <w:rPr>
          <w:color w:val="231F20"/>
          <w:spacing w:val="5"/>
          <w:sz w:val="24"/>
        </w:rPr>
        <w:t>教师播放北京故宫的宣传片，结合查找的资料，引导学生讨</w:t>
      </w:r>
      <w:r>
        <w:rPr>
          <w:color w:val="231F20"/>
          <w:spacing w:val="-3"/>
          <w:sz w:val="24"/>
        </w:rPr>
        <w:t>论蒯祥设计的北京故宫的宫殿建筑艺术及非凡成就。</w:t>
      </w:r>
    </w:p>
    <w:p>
      <w:pPr>
        <w:pStyle w:val="ListParagraph"/>
        <w:numPr>
          <w:ilvl w:val="0"/>
          <w:numId w:val="16"/>
        </w:numPr>
        <w:tabs>
          <w:tab w:pos="1243" w:val="left" w:leader="none"/>
        </w:tabs>
        <w:spacing w:line="338" w:lineRule="auto" w:before="2" w:after="0"/>
        <w:ind w:left="444" w:right="561" w:firstLine="496"/>
        <w:jc w:val="both"/>
        <w:rPr>
          <w:sz w:val="24"/>
        </w:rPr>
      </w:pPr>
      <w:r>
        <w:rPr>
          <w:color w:val="231F20"/>
          <w:spacing w:val="4"/>
          <w:sz w:val="24"/>
        </w:rPr>
        <w:t>学生讲述蒯祥设计和建造北京故宫的具体史实，教师组织学</w:t>
      </w:r>
      <w:r>
        <w:rPr>
          <w:color w:val="231F20"/>
          <w:spacing w:val="-1"/>
          <w:sz w:val="24"/>
        </w:rPr>
        <w:t>生探讨其杰出的创造才能和精益求精的工匠精神，引导学生结合自身</w:t>
      </w:r>
      <w:r>
        <w:rPr>
          <w:color w:val="231F20"/>
          <w:spacing w:val="-3"/>
          <w:sz w:val="24"/>
        </w:rPr>
        <w:t>专业认识工匠精神的现实意义。</w:t>
      </w:r>
    </w:p>
    <w:p>
      <w:pPr>
        <w:spacing w:after="0" w:line="338" w:lineRule="auto"/>
        <w:jc w:val="both"/>
        <w:rPr>
          <w:sz w:val="24"/>
        </w:rPr>
        <w:sectPr>
          <w:pgSz w:w="10830" w:h="15090"/>
          <w:pgMar w:header="1112" w:footer="805" w:top="1380" w:bottom="1000" w:left="120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ind w:left="784"/>
      </w:pPr>
      <w:bookmarkStart w:name="_TOC_250000" w:id="5"/>
      <w:bookmarkEnd w:id="5"/>
      <w:r>
        <w:rPr>
          <w:color w:val="231F20"/>
        </w:rPr>
        <w:t>五、学业质量</w:t>
      </w:r>
    </w:p>
    <w:p>
      <w:pPr>
        <w:pStyle w:val="BodyText"/>
        <w:rPr>
          <w:sz w:val="52"/>
        </w:rPr>
      </w:pPr>
    </w:p>
    <w:p>
      <w:pPr>
        <w:pStyle w:val="BodyText"/>
        <w:rPr>
          <w:sz w:val="52"/>
        </w:rPr>
      </w:pPr>
    </w:p>
    <w:p>
      <w:pPr>
        <w:pStyle w:val="BodyText"/>
        <w:rPr>
          <w:sz w:val="57"/>
        </w:rPr>
      </w:pPr>
    </w:p>
    <w:p>
      <w:pPr>
        <w:pStyle w:val="Heading2"/>
        <w:ind w:left="1160"/>
      </w:pPr>
      <w:r>
        <w:rPr>
          <w:color w:val="231F20"/>
        </w:rPr>
        <w:t>（一）学业质量内涵</w:t>
      </w:r>
    </w:p>
    <w:p>
      <w:pPr>
        <w:pStyle w:val="BodyText"/>
        <w:spacing w:before="9"/>
        <w:rPr>
          <w:sz w:val="36"/>
        </w:rPr>
      </w:pPr>
    </w:p>
    <w:p>
      <w:pPr>
        <w:pStyle w:val="BodyText"/>
        <w:spacing w:line="338" w:lineRule="auto"/>
        <w:ind w:left="784" w:right="220" w:firstLine="496"/>
        <w:jc w:val="both"/>
      </w:pPr>
      <w:r>
        <w:rPr>
          <w:color w:val="231F20"/>
          <w:spacing w:val="-2"/>
        </w:rPr>
        <w:t>学业质量是学生完成本课程学习后的学业成就表现。学业质量标</w:t>
      </w:r>
      <w:r>
        <w:rPr>
          <w:color w:val="231F20"/>
          <w:spacing w:val="-3"/>
        </w:rPr>
        <w:t>准是以本学科核心素养及其表现水平为主要维度，结合课程内容，对</w:t>
      </w:r>
      <w:r>
        <w:rPr>
          <w:color w:val="231F20"/>
          <w:spacing w:val="-4"/>
        </w:rPr>
        <w:t>学生学业成就表现的总体要求。依据不同水平学业成就表现的关键特</w:t>
      </w:r>
      <w:r>
        <w:rPr>
          <w:color w:val="231F20"/>
          <w:spacing w:val="-3"/>
        </w:rPr>
        <w:t>征，学业质量标准明确将学业质量划分为多个水平，并描述了各水平学习结果的具体表现。</w:t>
      </w:r>
    </w:p>
    <w:p>
      <w:pPr>
        <w:pStyle w:val="BodyText"/>
        <w:spacing w:before="9"/>
        <w:rPr>
          <w:sz w:val="33"/>
        </w:rPr>
      </w:pPr>
    </w:p>
    <w:p>
      <w:pPr>
        <w:pStyle w:val="Heading2"/>
        <w:spacing w:before="1"/>
        <w:ind w:left="1160"/>
      </w:pPr>
      <w:r>
        <w:rPr>
          <w:color w:val="231F20"/>
        </w:rPr>
        <w:t>（二）学业质量水平</w:t>
      </w:r>
    </w:p>
    <w:p>
      <w:pPr>
        <w:pStyle w:val="BodyText"/>
        <w:spacing w:before="8"/>
        <w:rPr>
          <w:sz w:val="36"/>
        </w:rPr>
      </w:pPr>
    </w:p>
    <w:p>
      <w:pPr>
        <w:pStyle w:val="BodyText"/>
        <w:ind w:left="1280"/>
      </w:pPr>
      <w:r>
        <w:rPr>
          <w:color w:val="231F20"/>
        </w:rPr>
        <w:t>中等职业学校历史课程学业质量的 </w:t>
      </w:r>
      <w:r>
        <w:rPr>
          <w:rFonts w:ascii="Times New Roman" w:eastAsia="Times New Roman"/>
          <w:color w:val="231F20"/>
        </w:rPr>
        <w:t>2 </w:t>
      </w:r>
      <w:r>
        <w:rPr>
          <w:color w:val="231F20"/>
        </w:rPr>
        <w:t>个水平描述如下：</w:t>
      </w:r>
    </w:p>
    <w:p>
      <w:pPr>
        <w:pStyle w:val="BodyText"/>
        <w:rPr>
          <w:sz w:val="20"/>
        </w:rPr>
      </w:pPr>
    </w:p>
    <w:p>
      <w:pPr>
        <w:pStyle w:val="BodyText"/>
        <w:spacing w:before="9"/>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08"/>
        <w:gridCol w:w="6181"/>
      </w:tblGrid>
      <w:tr>
        <w:trPr>
          <w:trHeight w:val="421" w:hRule="atLeast"/>
        </w:trPr>
        <w:tc>
          <w:tcPr>
            <w:tcW w:w="1008" w:type="dxa"/>
            <w:tcBorders>
              <w:bottom w:val="single" w:sz="4" w:space="0" w:color="231F20"/>
              <w:right w:val="single" w:sz="4" w:space="0" w:color="231F20"/>
            </w:tcBorders>
          </w:tcPr>
          <w:p>
            <w:pPr>
              <w:pStyle w:val="TableParagraph"/>
              <w:spacing w:before="72"/>
              <w:ind w:left="271" w:right="262"/>
              <w:jc w:val="center"/>
              <w:rPr>
                <w:sz w:val="21"/>
              </w:rPr>
            </w:pPr>
            <w:r>
              <w:rPr>
                <w:color w:val="231F20"/>
                <w:sz w:val="21"/>
              </w:rPr>
              <w:t>水平</w:t>
            </w:r>
          </w:p>
        </w:tc>
        <w:tc>
          <w:tcPr>
            <w:tcW w:w="6181" w:type="dxa"/>
            <w:tcBorders>
              <w:left w:val="single" w:sz="4" w:space="0" w:color="231F20"/>
              <w:bottom w:val="single" w:sz="4" w:space="0" w:color="231F20"/>
            </w:tcBorders>
          </w:tcPr>
          <w:p>
            <w:pPr>
              <w:pStyle w:val="TableParagraph"/>
              <w:spacing w:before="72"/>
              <w:ind w:left="2653" w:right="2633"/>
              <w:jc w:val="center"/>
              <w:rPr>
                <w:sz w:val="21"/>
              </w:rPr>
            </w:pPr>
            <w:r>
              <w:rPr>
                <w:color w:val="231F20"/>
                <w:sz w:val="21"/>
              </w:rPr>
              <w:t>质量描述</w:t>
            </w:r>
          </w:p>
        </w:tc>
      </w:tr>
      <w:tr>
        <w:trPr>
          <w:trHeight w:val="1997" w:hRule="atLeast"/>
        </w:trPr>
        <w:tc>
          <w:tcPr>
            <w:tcW w:w="1008"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spacing w:before="3"/>
              <w:rPr>
                <w:sz w:val="24"/>
              </w:rPr>
            </w:pPr>
          </w:p>
          <w:p>
            <w:pPr>
              <w:pStyle w:val="TableParagraph"/>
              <w:ind w:left="11"/>
              <w:jc w:val="center"/>
              <w:rPr>
                <w:rFonts w:ascii="Times New Roman"/>
                <w:sz w:val="21"/>
              </w:rPr>
            </w:pPr>
            <w:r>
              <w:rPr>
                <w:rFonts w:ascii="Times New Roman"/>
                <w:color w:val="231F20"/>
                <w:sz w:val="21"/>
              </w:rPr>
              <w:t>1</w:t>
            </w:r>
          </w:p>
        </w:tc>
        <w:tc>
          <w:tcPr>
            <w:tcW w:w="6181" w:type="dxa"/>
            <w:tcBorders>
              <w:top w:val="single" w:sz="4" w:space="0" w:color="231F20"/>
              <w:left w:val="single" w:sz="4" w:space="0" w:color="231F20"/>
              <w:bottom w:val="single" w:sz="4" w:space="0" w:color="231F20"/>
            </w:tcBorders>
          </w:tcPr>
          <w:p>
            <w:pPr>
              <w:pStyle w:val="TableParagraph"/>
              <w:spacing w:line="316" w:lineRule="auto" w:before="152"/>
              <w:ind w:left="116" w:right="89" w:firstLine="396"/>
              <w:jc w:val="both"/>
              <w:rPr>
                <w:sz w:val="21"/>
              </w:rPr>
            </w:pPr>
            <w:r>
              <w:rPr>
                <w:rFonts w:ascii="Times New Roman" w:eastAsia="Times New Roman"/>
                <w:color w:val="231F20"/>
                <w:sz w:val="21"/>
              </w:rPr>
              <w:t>1</w:t>
            </w:r>
            <w:r>
              <w:rPr>
                <w:color w:val="231F20"/>
                <w:sz w:val="21"/>
              </w:rPr>
              <w:t>-</w:t>
            </w:r>
            <w:r>
              <w:rPr>
                <w:rFonts w:ascii="Times New Roman" w:eastAsia="Times New Roman"/>
                <w:color w:val="231F20"/>
                <w:sz w:val="21"/>
              </w:rPr>
              <w:t>1 </w:t>
            </w:r>
            <w:r>
              <w:rPr>
                <w:color w:val="231F20"/>
                <w:sz w:val="21"/>
              </w:rPr>
              <w:t>了解唯物史观的基本观点，包括生产力和生产关系之间的辩证关系、经济基础和上层建筑之间的相互作用、人民群众在社会发展中的重要作用等，认识唯物史观是科学的历史观；尝试从生产力与生产关系、经济基础与上层建筑的辩证关系来理解历史发展和社会形态的演变过程。</w:t>
            </w:r>
          </w:p>
        </w:tc>
      </w:tr>
    </w:tbl>
    <w:p>
      <w:pPr>
        <w:spacing w:after="0" w:line="316" w:lineRule="auto"/>
        <w:jc w:val="both"/>
        <w:rPr>
          <w:sz w:val="21"/>
        </w:rPr>
        <w:sectPr>
          <w:headerReference w:type="default" r:id="rId37"/>
          <w:footerReference w:type="default" r:id="rId38"/>
          <w:footerReference w:type="even" r:id="rId39"/>
          <w:pgSz w:w="10830" w:h="15090"/>
          <w:pgMar w:header="0" w:footer="805" w:top="1420" w:bottom="1000" w:left="1200" w:right="1420"/>
          <w:pgNumType w:start="25"/>
        </w:sectPr>
      </w:pPr>
    </w:p>
    <w:p>
      <w:pPr>
        <w:pStyle w:val="BodyText"/>
        <w:spacing w:before="6"/>
        <w:rPr>
          <w:sz w:val="28"/>
        </w:rPr>
      </w:pPr>
    </w:p>
    <w:p>
      <w:pPr>
        <w:spacing w:before="77"/>
        <w:ind w:left="0" w:right="106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08"/>
        <w:gridCol w:w="6181"/>
      </w:tblGrid>
      <w:tr>
        <w:trPr>
          <w:trHeight w:val="421" w:hRule="atLeast"/>
        </w:trPr>
        <w:tc>
          <w:tcPr>
            <w:tcW w:w="1008" w:type="dxa"/>
            <w:tcBorders>
              <w:bottom w:val="single" w:sz="4" w:space="0" w:color="231F20"/>
              <w:right w:val="single" w:sz="4" w:space="0" w:color="231F20"/>
            </w:tcBorders>
          </w:tcPr>
          <w:p>
            <w:pPr>
              <w:pStyle w:val="TableParagraph"/>
              <w:spacing w:before="72"/>
              <w:ind w:left="271" w:right="262"/>
              <w:jc w:val="center"/>
              <w:rPr>
                <w:sz w:val="21"/>
              </w:rPr>
            </w:pPr>
            <w:r>
              <w:rPr>
                <w:color w:val="231F20"/>
                <w:sz w:val="21"/>
              </w:rPr>
              <w:t>水平</w:t>
            </w:r>
          </w:p>
        </w:tc>
        <w:tc>
          <w:tcPr>
            <w:tcW w:w="6181" w:type="dxa"/>
            <w:tcBorders>
              <w:left w:val="single" w:sz="4" w:space="0" w:color="231F20"/>
              <w:bottom w:val="single" w:sz="4" w:space="0" w:color="231F20"/>
            </w:tcBorders>
          </w:tcPr>
          <w:p>
            <w:pPr>
              <w:pStyle w:val="TableParagraph"/>
              <w:spacing w:before="72"/>
              <w:ind w:left="2653" w:right="2633"/>
              <w:jc w:val="center"/>
              <w:rPr>
                <w:sz w:val="21"/>
              </w:rPr>
            </w:pPr>
            <w:r>
              <w:rPr>
                <w:color w:val="231F20"/>
                <w:sz w:val="21"/>
              </w:rPr>
              <w:t>质量描述</w:t>
            </w:r>
          </w:p>
        </w:tc>
      </w:tr>
      <w:tr>
        <w:trPr>
          <w:trHeight w:val="6276" w:hRule="atLeast"/>
        </w:trPr>
        <w:tc>
          <w:tcPr>
            <w:tcW w:w="1008"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4"/>
              <w:ind w:left="11"/>
              <w:jc w:val="center"/>
              <w:rPr>
                <w:rFonts w:ascii="Times New Roman"/>
                <w:sz w:val="21"/>
              </w:rPr>
            </w:pPr>
            <w:r>
              <w:rPr>
                <w:rFonts w:ascii="Times New Roman"/>
                <w:color w:val="231F20"/>
                <w:sz w:val="21"/>
              </w:rPr>
              <w:t>1</w:t>
            </w:r>
          </w:p>
        </w:tc>
        <w:tc>
          <w:tcPr>
            <w:tcW w:w="6181" w:type="dxa"/>
            <w:tcBorders>
              <w:top w:val="single" w:sz="4" w:space="0" w:color="231F20"/>
              <w:left w:val="single" w:sz="4" w:space="0" w:color="231F20"/>
              <w:bottom w:val="single" w:sz="4" w:space="0" w:color="231F20"/>
            </w:tcBorders>
          </w:tcPr>
          <w:p>
            <w:pPr>
              <w:pStyle w:val="TableParagraph"/>
              <w:numPr>
                <w:ilvl w:val="1"/>
                <w:numId w:val="17"/>
              </w:numPr>
              <w:tabs>
                <w:tab w:pos="1066" w:val="left" w:leader="none"/>
              </w:tabs>
              <w:spacing w:line="316" w:lineRule="auto" w:before="164" w:after="0"/>
              <w:ind w:left="116" w:right="89" w:firstLine="396"/>
              <w:jc w:val="both"/>
              <w:rPr>
                <w:sz w:val="21"/>
              </w:rPr>
            </w:pPr>
            <w:r>
              <w:rPr>
                <w:color w:val="231F20"/>
                <w:spacing w:val="-3"/>
                <w:sz w:val="21"/>
              </w:rPr>
              <w:t>能够知道历史时期基本是按时序划分的，能够知道基本</w:t>
            </w:r>
            <w:r>
              <w:rPr>
                <w:color w:val="231F20"/>
                <w:sz w:val="21"/>
              </w:rPr>
              <w:t>的历史分期方法；能够识别历史地图中的相关信息，知道重要地</w:t>
            </w:r>
            <w:r>
              <w:rPr>
                <w:color w:val="231F20"/>
                <w:spacing w:val="-1"/>
                <w:sz w:val="21"/>
              </w:rPr>
              <w:t>名的古今演变；能够理解空间对历史与现实的重要性；能够将某</w:t>
            </w:r>
            <w:r>
              <w:rPr>
                <w:color w:val="231F20"/>
                <w:spacing w:val="-3"/>
                <w:sz w:val="21"/>
              </w:rPr>
              <w:t>一史事定位在特定的时间和空间框架下。</w:t>
            </w:r>
          </w:p>
          <w:p>
            <w:pPr>
              <w:pStyle w:val="TableParagraph"/>
              <w:numPr>
                <w:ilvl w:val="1"/>
                <w:numId w:val="17"/>
              </w:numPr>
              <w:tabs>
                <w:tab w:pos="1066" w:val="left" w:leader="none"/>
              </w:tabs>
              <w:spacing w:line="316" w:lineRule="auto" w:before="0" w:after="0"/>
              <w:ind w:left="116" w:right="18" w:firstLine="396"/>
              <w:jc w:val="both"/>
              <w:rPr>
                <w:sz w:val="21"/>
              </w:rPr>
            </w:pPr>
            <w:r>
              <w:rPr>
                <w:color w:val="231F20"/>
                <w:spacing w:val="-3"/>
                <w:sz w:val="21"/>
              </w:rPr>
              <w:t>能够知道史料分为文献史料、实物史料、图像史料、口述史料等多种类型；能够从所获得的史料中提取学习和探究历史问题的有效信息；能够尝试运用可信的史料作为历史论述的证据。</w:t>
            </w:r>
          </w:p>
          <w:p>
            <w:pPr>
              <w:pStyle w:val="TableParagraph"/>
              <w:numPr>
                <w:ilvl w:val="1"/>
                <w:numId w:val="17"/>
              </w:numPr>
              <w:tabs>
                <w:tab w:pos="1066" w:val="left" w:leader="none"/>
              </w:tabs>
              <w:spacing w:line="316" w:lineRule="auto" w:before="0" w:after="0"/>
              <w:ind w:left="116" w:right="89" w:firstLine="396"/>
              <w:jc w:val="both"/>
              <w:rPr>
                <w:sz w:val="21"/>
              </w:rPr>
            </w:pPr>
            <w:r>
              <w:rPr>
                <w:color w:val="231F20"/>
                <w:spacing w:val="-3"/>
                <w:sz w:val="21"/>
              </w:rPr>
              <w:t>能够知道所有历史叙述在本质上都是对历史的解释；能</w:t>
            </w:r>
            <w:r>
              <w:rPr>
                <w:color w:val="231F20"/>
                <w:spacing w:val="-1"/>
                <w:sz w:val="21"/>
              </w:rPr>
              <w:t>够知道对同一史事有不同的解释；能够有条理地说出历史上重要事件的经过、重要人物的事略、重要历史现象的概况；能够概述</w:t>
            </w:r>
            <w:r>
              <w:rPr>
                <w:color w:val="231F20"/>
                <w:spacing w:val="-3"/>
                <w:sz w:val="21"/>
              </w:rPr>
              <w:t>历史发展的基本进程。</w:t>
            </w:r>
          </w:p>
          <w:p>
            <w:pPr>
              <w:pStyle w:val="TableParagraph"/>
              <w:numPr>
                <w:ilvl w:val="1"/>
                <w:numId w:val="17"/>
              </w:numPr>
              <w:tabs>
                <w:tab w:pos="1074" w:val="left" w:leader="none"/>
                <w:tab w:pos="1075" w:val="left" w:leader="none"/>
              </w:tabs>
              <w:spacing w:line="316" w:lineRule="auto" w:before="0" w:after="0"/>
              <w:ind w:left="116" w:right="-15" w:firstLine="396"/>
              <w:jc w:val="left"/>
              <w:rPr>
                <w:sz w:val="21"/>
              </w:rPr>
            </w:pPr>
            <w:r>
              <w:rPr>
                <w:color w:val="231F20"/>
                <w:spacing w:val="6"/>
                <w:sz w:val="21"/>
              </w:rPr>
              <w:t>能够具有对家乡和祖国的认同感；能够了解和认同中</w:t>
            </w:r>
            <w:r>
              <w:rPr>
                <w:color w:val="231F20"/>
                <w:sz w:val="21"/>
              </w:rPr>
              <w:t>华优秀传统文化、革命文化、社会主义先进文化，能够传承民族</w:t>
            </w:r>
            <w:r>
              <w:rPr>
                <w:color w:val="231F20"/>
                <w:spacing w:val="-1"/>
                <w:sz w:val="21"/>
              </w:rPr>
              <w:t>气节、崇尚英雄气概；能够从历史的角度认识社会主义核心价值</w:t>
            </w:r>
            <w:r>
              <w:rPr>
                <w:color w:val="231F20"/>
                <w:spacing w:val="-3"/>
                <w:sz w:val="21"/>
              </w:rPr>
              <w:t>观的重要意义；能够理解和尊重世界各国的优秀文化传统；能够</w:t>
            </w:r>
            <w:r>
              <w:rPr>
                <w:color w:val="231F20"/>
                <w:spacing w:val="-4"/>
                <w:sz w:val="21"/>
              </w:rPr>
              <w:t>确立积极进取的人生态度，树立劳动光荣的观念，养成爱岗敬业、</w:t>
            </w:r>
            <w:r>
              <w:rPr>
                <w:color w:val="231F20"/>
                <w:spacing w:val="-3"/>
                <w:sz w:val="21"/>
              </w:rPr>
              <w:t>诚信公道、精益求精、协作创新等良好的职业精神。</w:t>
            </w:r>
          </w:p>
        </w:tc>
      </w:tr>
      <w:tr>
        <w:trPr>
          <w:trHeight w:val="4501" w:hRule="atLeast"/>
        </w:trPr>
        <w:tc>
          <w:tcPr>
            <w:tcW w:w="1008"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1"/>
              <w:ind w:left="11"/>
              <w:jc w:val="center"/>
              <w:rPr>
                <w:rFonts w:ascii="Times New Roman"/>
                <w:sz w:val="21"/>
              </w:rPr>
            </w:pPr>
            <w:r>
              <w:rPr>
                <w:rFonts w:ascii="Times New Roman"/>
                <w:color w:val="231F20"/>
                <w:sz w:val="21"/>
              </w:rPr>
              <w:t>2</w:t>
            </w:r>
          </w:p>
        </w:tc>
        <w:tc>
          <w:tcPr>
            <w:tcW w:w="6181" w:type="dxa"/>
            <w:tcBorders>
              <w:top w:val="single" w:sz="4" w:space="0" w:color="231F20"/>
              <w:left w:val="single" w:sz="4" w:space="0" w:color="231F20"/>
              <w:bottom w:val="single" w:sz="4" w:space="0" w:color="231F20"/>
            </w:tcBorders>
          </w:tcPr>
          <w:p>
            <w:pPr>
              <w:pStyle w:val="TableParagraph"/>
              <w:numPr>
                <w:ilvl w:val="1"/>
                <w:numId w:val="18"/>
              </w:numPr>
              <w:tabs>
                <w:tab w:pos="1075" w:val="left" w:leader="none"/>
              </w:tabs>
              <w:spacing w:line="316" w:lineRule="auto" w:before="164" w:after="0"/>
              <w:ind w:left="116" w:right="85" w:firstLine="396"/>
              <w:jc w:val="both"/>
              <w:rPr>
                <w:sz w:val="21"/>
              </w:rPr>
            </w:pPr>
            <w:r>
              <w:rPr>
                <w:color w:val="231F20"/>
                <w:spacing w:val="6"/>
                <w:sz w:val="21"/>
              </w:rPr>
              <w:t>能够概述唯物史观的基本观点，初步形成正确的历史</w:t>
            </w:r>
            <w:r>
              <w:rPr>
                <w:color w:val="231F20"/>
                <w:spacing w:val="-1"/>
                <w:sz w:val="21"/>
              </w:rPr>
              <w:t>观，理解阶级斗争是推动阶级社会发展的直接动力；能够将唯物史观运用于历史学习和探究中，并将其作为认识和解决现实问题</w:t>
            </w:r>
            <w:r>
              <w:rPr>
                <w:color w:val="231F20"/>
                <w:spacing w:val="-3"/>
                <w:sz w:val="21"/>
              </w:rPr>
              <w:t>的指导思想。</w:t>
            </w:r>
          </w:p>
          <w:p>
            <w:pPr>
              <w:pStyle w:val="TableParagraph"/>
              <w:numPr>
                <w:ilvl w:val="1"/>
                <w:numId w:val="18"/>
              </w:numPr>
              <w:tabs>
                <w:tab w:pos="1066" w:val="left" w:leader="none"/>
              </w:tabs>
              <w:spacing w:line="316" w:lineRule="auto" w:before="0" w:after="0"/>
              <w:ind w:left="116" w:right="89" w:firstLine="396"/>
              <w:jc w:val="both"/>
              <w:rPr>
                <w:sz w:val="21"/>
              </w:rPr>
            </w:pPr>
            <w:r>
              <w:rPr>
                <w:color w:val="231F20"/>
                <w:spacing w:val="-3"/>
                <w:sz w:val="21"/>
              </w:rPr>
              <w:t>能够把某一史事置于特定的时间和空间中进行分析；能</w:t>
            </w:r>
            <w:r>
              <w:rPr>
                <w:color w:val="231F20"/>
                <w:sz w:val="21"/>
              </w:rPr>
              <w:t>够利用时空尺度描述过去；能够利用已有的历史年表、历史地图</w:t>
            </w:r>
            <w:r>
              <w:rPr>
                <w:color w:val="231F20"/>
                <w:spacing w:val="-3"/>
                <w:sz w:val="21"/>
              </w:rPr>
              <w:t>等对史事加以叙述。</w:t>
            </w:r>
          </w:p>
          <w:p>
            <w:pPr>
              <w:pStyle w:val="TableParagraph"/>
              <w:numPr>
                <w:ilvl w:val="1"/>
                <w:numId w:val="18"/>
              </w:numPr>
              <w:tabs>
                <w:tab w:pos="1066" w:val="left" w:leader="none"/>
              </w:tabs>
              <w:spacing w:line="316" w:lineRule="auto" w:before="0" w:after="0"/>
              <w:ind w:left="116" w:right="89" w:firstLine="396"/>
              <w:jc w:val="both"/>
              <w:rPr>
                <w:sz w:val="21"/>
              </w:rPr>
            </w:pPr>
            <w:r>
              <w:rPr>
                <w:color w:val="231F20"/>
                <w:spacing w:val="-3"/>
                <w:sz w:val="21"/>
              </w:rPr>
              <w:t>能够知道获取史料的途径和方法；能够对史料进行整理</w:t>
            </w:r>
            <w:r>
              <w:rPr>
                <w:color w:val="231F20"/>
                <w:spacing w:val="-2"/>
                <w:sz w:val="21"/>
              </w:rPr>
              <w:t>和辨析，判断其价值，并在此基础上合理运用，作为历史论述的</w:t>
            </w:r>
            <w:r>
              <w:rPr>
                <w:color w:val="231F20"/>
                <w:spacing w:val="-3"/>
                <w:sz w:val="21"/>
              </w:rPr>
              <w:t>证据。</w:t>
            </w:r>
          </w:p>
          <w:p>
            <w:pPr>
              <w:pStyle w:val="TableParagraph"/>
              <w:numPr>
                <w:ilvl w:val="1"/>
                <w:numId w:val="18"/>
              </w:numPr>
              <w:tabs>
                <w:tab w:pos="1066" w:val="left" w:leader="none"/>
              </w:tabs>
              <w:spacing w:line="314" w:lineRule="auto" w:before="0" w:after="0"/>
              <w:ind w:left="116" w:right="89" w:firstLine="396"/>
              <w:jc w:val="both"/>
              <w:rPr>
                <w:sz w:val="21"/>
              </w:rPr>
            </w:pPr>
            <w:r>
              <w:rPr>
                <w:color w:val="231F20"/>
                <w:spacing w:val="-3"/>
                <w:sz w:val="21"/>
              </w:rPr>
              <w:t>能够区分历史事实与历史解释；能够对同一史事的不同</w:t>
            </w:r>
            <w:r>
              <w:rPr>
                <w:color w:val="231F20"/>
                <w:sz w:val="21"/>
              </w:rPr>
              <w:t>解释加以科学评析；能够选择、组织和运用相关材料并使用相关</w:t>
            </w:r>
          </w:p>
        </w:tc>
      </w:tr>
    </w:tbl>
    <w:p>
      <w:pPr>
        <w:spacing w:after="0" w:line="314" w:lineRule="auto"/>
        <w:jc w:val="both"/>
        <w:rPr>
          <w:sz w:val="21"/>
        </w:rPr>
        <w:sectPr>
          <w:headerReference w:type="even" r:id="rId40"/>
          <w:pgSz w:w="10830" w:h="15090"/>
          <w:pgMar w:header="1112" w:footer="805" w:top="1380" w:bottom="1000" w:left="1200" w:right="1420"/>
        </w:sectPr>
      </w:pPr>
    </w:p>
    <w:p>
      <w:pPr>
        <w:spacing w:before="55"/>
        <w:ind w:left="0" w:right="342" w:firstLine="0"/>
        <w:jc w:val="right"/>
        <w:rPr>
          <w:sz w:val="21"/>
        </w:rPr>
      </w:pPr>
      <w:r>
        <w:rPr/>
        <w:pict>
          <v:line style="position:absolute;mso-position-horizontal-relative:page;mso-position-vertical-relative:paragraph;z-index:251660288" from="384.462585pt,3.807283pt" to="384.462585pt,15.146283pt" stroked="true" strokeweight=".5pt" strokecolor="#231f20">
            <v:stroke dashstyle="solid"/>
            <w10:wrap type="none"/>
          </v:line>
        </w:pict>
      </w:r>
      <w:r>
        <w:rPr/>
        <w:pict>
          <v:line style="position:absolute;mso-position-horizontal-relative:page;mso-position-vertical-relative:paragraph;z-index:251661312" from="458.962585pt,3.807283pt" to="458.962585pt,15.146283pt" stroked="true" strokeweight=".5pt" strokecolor="#231f20">
            <v:stroke dashstyle="solid"/>
            <w10:wrap type="none"/>
          </v:line>
        </w:pict>
      </w:r>
      <w:r>
        <w:rPr>
          <w:color w:val="231F20"/>
          <w:sz w:val="21"/>
        </w:rPr>
        <w:t>五、学业质量</w:t>
      </w:r>
    </w:p>
    <w:p>
      <w:pPr>
        <w:pStyle w:val="BodyText"/>
        <w:spacing w:before="8"/>
        <w:rPr>
          <w:sz w:val="29"/>
        </w:rPr>
      </w:pPr>
    </w:p>
    <w:p>
      <w:pPr>
        <w:spacing w:before="77"/>
        <w:ind w:left="0" w:right="72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08"/>
        <w:gridCol w:w="6181"/>
      </w:tblGrid>
      <w:tr>
        <w:trPr>
          <w:trHeight w:val="421" w:hRule="atLeast"/>
        </w:trPr>
        <w:tc>
          <w:tcPr>
            <w:tcW w:w="1008" w:type="dxa"/>
            <w:tcBorders>
              <w:bottom w:val="single" w:sz="4" w:space="0" w:color="231F20"/>
              <w:right w:val="single" w:sz="4" w:space="0" w:color="231F20"/>
            </w:tcBorders>
          </w:tcPr>
          <w:p>
            <w:pPr>
              <w:pStyle w:val="TableParagraph"/>
              <w:spacing w:before="72"/>
              <w:ind w:left="271" w:right="262"/>
              <w:jc w:val="center"/>
              <w:rPr>
                <w:sz w:val="21"/>
              </w:rPr>
            </w:pPr>
            <w:r>
              <w:rPr>
                <w:color w:val="231F20"/>
                <w:sz w:val="21"/>
              </w:rPr>
              <w:t>水平</w:t>
            </w:r>
          </w:p>
        </w:tc>
        <w:tc>
          <w:tcPr>
            <w:tcW w:w="6181" w:type="dxa"/>
            <w:tcBorders>
              <w:left w:val="single" w:sz="4" w:space="0" w:color="231F20"/>
              <w:bottom w:val="single" w:sz="4" w:space="0" w:color="231F20"/>
            </w:tcBorders>
          </w:tcPr>
          <w:p>
            <w:pPr>
              <w:pStyle w:val="TableParagraph"/>
              <w:spacing w:before="72"/>
              <w:ind w:left="2653" w:right="2633"/>
              <w:jc w:val="center"/>
              <w:rPr>
                <w:sz w:val="21"/>
              </w:rPr>
            </w:pPr>
            <w:r>
              <w:rPr>
                <w:color w:val="231F20"/>
                <w:sz w:val="21"/>
              </w:rPr>
              <w:t>质量描述</w:t>
            </w:r>
          </w:p>
        </w:tc>
      </w:tr>
      <w:tr>
        <w:trPr>
          <w:trHeight w:val="3730" w:hRule="atLeast"/>
        </w:trPr>
        <w:tc>
          <w:tcPr>
            <w:tcW w:w="1008" w:type="dxa"/>
            <w:tcBorders>
              <w:top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11"/>
              <w:jc w:val="center"/>
              <w:rPr>
                <w:rFonts w:ascii="Times New Roman"/>
                <w:sz w:val="21"/>
              </w:rPr>
            </w:pPr>
            <w:r>
              <w:rPr>
                <w:rFonts w:ascii="Times New Roman"/>
                <w:color w:val="231F20"/>
                <w:sz w:val="21"/>
              </w:rPr>
              <w:t>2</w:t>
            </w:r>
          </w:p>
        </w:tc>
        <w:tc>
          <w:tcPr>
            <w:tcW w:w="6181" w:type="dxa"/>
            <w:tcBorders>
              <w:top w:val="single" w:sz="4" w:space="0" w:color="231F20"/>
              <w:left w:val="single" w:sz="4" w:space="0" w:color="231F20"/>
            </w:tcBorders>
          </w:tcPr>
          <w:p>
            <w:pPr>
              <w:pStyle w:val="TableParagraph"/>
              <w:spacing w:line="316" w:lineRule="auto" w:before="134"/>
              <w:ind w:left="116" w:right="-15"/>
              <w:rPr>
                <w:sz w:val="21"/>
              </w:rPr>
            </w:pPr>
            <w:r>
              <w:rPr>
                <w:color w:val="231F20"/>
                <w:spacing w:val="-4"/>
                <w:sz w:val="21"/>
              </w:rPr>
              <w:t>历史术语，对具体史事作出解释；能够全面客观地评价历史人物； </w:t>
            </w:r>
            <w:r>
              <w:rPr>
                <w:color w:val="231F20"/>
                <w:spacing w:val="-3"/>
                <w:sz w:val="21"/>
              </w:rPr>
              <w:t>能够尝试从历史的角度解释现实问题。</w:t>
            </w:r>
          </w:p>
          <w:p>
            <w:pPr>
              <w:pStyle w:val="TableParagraph"/>
              <w:spacing w:line="316" w:lineRule="auto" w:before="1"/>
              <w:ind w:left="116" w:right="89" w:firstLine="396"/>
              <w:jc w:val="both"/>
              <w:rPr>
                <w:sz w:val="21"/>
              </w:rPr>
            </w:pPr>
            <w:r>
              <w:rPr>
                <w:rFonts w:ascii="Times New Roman" w:eastAsia="Times New Roman"/>
                <w:color w:val="231F20"/>
                <w:sz w:val="21"/>
              </w:rPr>
              <w:t>2</w:t>
            </w:r>
            <w:r>
              <w:rPr>
                <w:color w:val="231F20"/>
                <w:sz w:val="21"/>
              </w:rPr>
              <w:t>-</w:t>
            </w:r>
            <w:r>
              <w:rPr>
                <w:rFonts w:ascii="Times New Roman" w:eastAsia="Times New Roman"/>
                <w:color w:val="231F20"/>
                <w:sz w:val="21"/>
              </w:rPr>
              <w:t>5 </w:t>
            </w:r>
            <w:r>
              <w:rPr>
                <w:color w:val="231F20"/>
                <w:sz w:val="21"/>
              </w:rPr>
              <w:t>能够把握中华民族多元一体的发展趋势，初步形成正确的民族观、国家观和文化观，自觉反对数典忘祖、妄自菲薄的历史虚无主义和文化虚无主义；认识世界历史发展的进程，能够以开放的心态和开阔的视野看待世界，学习和借鉴人类创造的优秀文明成果；能够认识到中国是世界的重要组成部分，形成理性的爱国主义和国际意识；能够践行职业精神，将历史学习与国家的繁荣和中华民族的复兴结合起来，立志为新时代中国特色社会主义建设和人类社会的进步作出自己的贡献。</w:t>
            </w:r>
          </w:p>
        </w:tc>
      </w:tr>
    </w:tbl>
    <w:p>
      <w:pPr>
        <w:pStyle w:val="BodyText"/>
      </w:pPr>
    </w:p>
    <w:p>
      <w:pPr>
        <w:pStyle w:val="BodyText"/>
        <w:spacing w:before="9"/>
        <w:rPr>
          <w:sz w:val="19"/>
        </w:rPr>
      </w:pPr>
    </w:p>
    <w:p>
      <w:pPr>
        <w:pStyle w:val="Heading2"/>
        <w:ind w:left="1160"/>
      </w:pPr>
      <w:r>
        <w:rPr>
          <w:color w:val="231F20"/>
        </w:rPr>
        <w:t>（三）学业质量水平与考试评价的关系</w:t>
      </w:r>
    </w:p>
    <w:p>
      <w:pPr>
        <w:pStyle w:val="BodyText"/>
        <w:spacing w:before="9"/>
        <w:rPr>
          <w:sz w:val="36"/>
        </w:rPr>
      </w:pPr>
    </w:p>
    <w:p>
      <w:pPr>
        <w:pStyle w:val="BodyText"/>
        <w:ind w:left="1280"/>
      </w:pPr>
      <w:r>
        <w:rPr>
          <w:color w:val="231F20"/>
        </w:rPr>
        <w:t>水平 </w:t>
      </w:r>
      <w:r>
        <w:rPr>
          <w:rFonts w:ascii="Times New Roman" w:eastAsia="Times New Roman"/>
          <w:color w:val="231F20"/>
        </w:rPr>
        <w:t>1 </w:t>
      </w:r>
      <w:r>
        <w:rPr>
          <w:color w:val="231F20"/>
        </w:rPr>
        <w:t>是学生在完成本课程学习后应该达到的合格要求，是毕业</w:t>
      </w:r>
    </w:p>
    <w:p>
      <w:pPr>
        <w:pStyle w:val="BodyText"/>
        <w:spacing w:line="338" w:lineRule="auto" w:before="127"/>
        <w:ind w:left="784" w:right="154"/>
      </w:pPr>
      <w:r>
        <w:rPr>
          <w:color w:val="231F20"/>
        </w:rPr>
        <w:t>合格性考试的命题依据；水平 </w:t>
      </w:r>
      <w:r>
        <w:rPr>
          <w:rFonts w:ascii="Times New Roman" w:eastAsia="Times New Roman"/>
          <w:color w:val="231F20"/>
        </w:rPr>
        <w:t>2 </w:t>
      </w:r>
      <w:r>
        <w:rPr>
          <w:color w:val="231F20"/>
        </w:rPr>
        <w:t>是参加高职院校分类考试的学生应该达到的要求，是高职院校分类考试的命题依据。</w:t>
      </w:r>
    </w:p>
    <w:p>
      <w:pPr>
        <w:spacing w:after="0" w:line="338" w:lineRule="auto"/>
        <w:sectPr>
          <w:headerReference w:type="default" r:id="rId41"/>
          <w:pgSz w:w="10830" w:h="15090"/>
          <w:pgMar w:header="0" w:footer="805" w:top="1060" w:bottom="1000" w:left="1200" w:right="1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r>
        <w:rPr>
          <w:color w:val="231F20"/>
          <w:spacing w:val="-5"/>
        </w:rPr>
        <w:t>六、课程实施</w:t>
      </w:r>
    </w:p>
    <w:p>
      <w:pPr>
        <w:pStyle w:val="BodyText"/>
        <w:rPr>
          <w:sz w:val="52"/>
        </w:rPr>
      </w:pPr>
    </w:p>
    <w:p>
      <w:pPr>
        <w:pStyle w:val="BodyText"/>
        <w:rPr>
          <w:sz w:val="52"/>
        </w:rPr>
      </w:pPr>
    </w:p>
    <w:p>
      <w:pPr>
        <w:pStyle w:val="BodyText"/>
        <w:rPr>
          <w:sz w:val="57"/>
        </w:rPr>
      </w:pPr>
    </w:p>
    <w:p>
      <w:pPr>
        <w:pStyle w:val="Heading2"/>
      </w:pPr>
      <w:r>
        <w:rPr>
          <w:color w:val="231F20"/>
          <w:spacing w:val="-4"/>
        </w:rPr>
        <w:t>（一）教学要求</w:t>
      </w:r>
    </w:p>
    <w:p>
      <w:pPr>
        <w:pStyle w:val="BodyText"/>
        <w:spacing w:before="9"/>
        <w:rPr>
          <w:sz w:val="36"/>
        </w:rPr>
      </w:pPr>
    </w:p>
    <w:p>
      <w:pPr>
        <w:pStyle w:val="ListParagraph"/>
        <w:numPr>
          <w:ilvl w:val="0"/>
          <w:numId w:val="19"/>
        </w:numPr>
        <w:tabs>
          <w:tab w:pos="1198" w:val="left" w:leader="none"/>
        </w:tabs>
        <w:spacing w:line="240" w:lineRule="auto" w:before="0" w:after="0"/>
        <w:ind w:left="1197" w:right="0" w:hanging="258"/>
        <w:jc w:val="both"/>
        <w:rPr>
          <w:sz w:val="24"/>
        </w:rPr>
      </w:pPr>
      <w:r>
        <w:rPr>
          <w:color w:val="231F20"/>
          <w:spacing w:val="-3"/>
          <w:sz w:val="24"/>
        </w:rPr>
        <w:t>基于历史学科核心素养设计教学</w:t>
      </w:r>
    </w:p>
    <w:p>
      <w:pPr>
        <w:pStyle w:val="BodyText"/>
        <w:spacing w:line="338" w:lineRule="auto" w:before="128"/>
        <w:ind w:left="444" w:right="561" w:firstLine="496"/>
        <w:jc w:val="both"/>
      </w:pPr>
      <w:r>
        <w:rPr>
          <w:color w:val="231F20"/>
          <w:spacing w:val="-2"/>
        </w:rPr>
        <w:t>教师应认真研读课程标准，深刻领会和完整把握历史学科核心素</w:t>
      </w:r>
      <w:r>
        <w:rPr>
          <w:color w:val="231F20"/>
          <w:spacing w:val="-4"/>
        </w:rPr>
        <w:t>养的内涵及其表现，要认识到历史学科核心素养的五个方面是一个互</w:t>
      </w:r>
      <w:r>
        <w:rPr>
          <w:color w:val="231F20"/>
          <w:spacing w:val="-3"/>
        </w:rPr>
        <w:t>相联系的整体。</w:t>
      </w:r>
    </w:p>
    <w:p>
      <w:pPr>
        <w:pStyle w:val="BodyText"/>
        <w:spacing w:line="338" w:lineRule="auto" w:before="4"/>
        <w:ind w:left="444" w:right="560" w:firstLine="496"/>
        <w:jc w:val="both"/>
      </w:pPr>
      <w:r>
        <w:rPr>
          <w:color w:val="231F20"/>
          <w:spacing w:val="-2"/>
        </w:rPr>
        <w:t>教师要树立基于历史学科核心素养的教学理念，结合不同教学内</w:t>
      </w:r>
      <w:r>
        <w:rPr>
          <w:color w:val="231F20"/>
          <w:spacing w:val="-3"/>
        </w:rPr>
        <w:t>容所蕴含的历史学科核心素养的不同方面，合理设计教学目标、教学过程、教学评价等，既要注重对历史学科核心素养某一方面的专门培养，也要注重对历史学科核心素养的综合培养，以科学有效地达成课程目标。</w:t>
      </w:r>
    </w:p>
    <w:p>
      <w:pPr>
        <w:pStyle w:val="BodyText"/>
        <w:spacing w:before="6"/>
        <w:rPr>
          <w:sz w:val="34"/>
        </w:rPr>
      </w:pPr>
    </w:p>
    <w:p>
      <w:pPr>
        <w:pStyle w:val="ListParagraph"/>
        <w:numPr>
          <w:ilvl w:val="0"/>
          <w:numId w:val="19"/>
        </w:numPr>
        <w:tabs>
          <w:tab w:pos="1242" w:val="left" w:leader="none"/>
        </w:tabs>
        <w:spacing w:line="240" w:lineRule="auto" w:before="0" w:after="0"/>
        <w:ind w:left="1241" w:right="0" w:hanging="302"/>
        <w:jc w:val="both"/>
        <w:rPr>
          <w:sz w:val="24"/>
        </w:rPr>
      </w:pPr>
      <w:r>
        <w:rPr>
          <w:color w:val="231F20"/>
          <w:spacing w:val="-3"/>
          <w:sz w:val="24"/>
        </w:rPr>
        <w:t>倡导多元化的教学方式</w:t>
      </w:r>
    </w:p>
    <w:p>
      <w:pPr>
        <w:pStyle w:val="BodyText"/>
        <w:spacing w:line="338" w:lineRule="auto" w:before="128"/>
        <w:ind w:left="444" w:right="559" w:firstLine="496"/>
        <w:jc w:val="both"/>
      </w:pPr>
      <w:r>
        <w:rPr>
          <w:color w:val="231F20"/>
          <w:spacing w:val="-2"/>
        </w:rPr>
        <w:t>教师应摆脱单一课堂教学组织形式和单纯语言信息传递形式，结</w:t>
      </w:r>
      <w:r>
        <w:rPr>
          <w:color w:val="231F20"/>
          <w:spacing w:val="-3"/>
        </w:rPr>
        <w:t>合教学内容，创新教学形式、教学过程和教学方法，开展多种形式的教学；鼓励学生开展自主学习、探究学习和合作学习，在做中教、做中学，调动和发挥学生学习的积极性、主动性和创造性。</w:t>
      </w:r>
    </w:p>
    <w:p>
      <w:pPr>
        <w:pStyle w:val="BodyText"/>
        <w:spacing w:before="6"/>
        <w:ind w:left="940"/>
      </w:pPr>
      <w:r>
        <w:rPr>
          <w:color w:val="231F20"/>
        </w:rPr>
        <w:t>例如，教师可以组织与历史相关的行业社会调查与讲座，带领学</w:t>
      </w:r>
    </w:p>
    <w:p>
      <w:pPr>
        <w:spacing w:after="0"/>
        <w:sectPr>
          <w:headerReference w:type="even" r:id="rId42"/>
          <w:footerReference w:type="even" r:id="rId43"/>
          <w:footerReference w:type="default" r:id="rId44"/>
          <w:pgSz w:w="10830" w:h="15090"/>
          <w:pgMar w:header="0" w:footer="805" w:top="1420" w:bottom="1000" w:left="1200" w:right="1420"/>
          <w:pgNumType w:start="28"/>
        </w:sectPr>
      </w:pPr>
    </w:p>
    <w:p>
      <w:pPr>
        <w:pStyle w:val="BodyText"/>
        <w:spacing w:before="10"/>
        <w:rPr>
          <w:sz w:val="29"/>
        </w:rPr>
      </w:pPr>
    </w:p>
    <w:p>
      <w:pPr>
        <w:pStyle w:val="BodyText"/>
        <w:spacing w:line="338" w:lineRule="auto" w:before="68"/>
        <w:ind w:left="784" w:right="220"/>
        <w:jc w:val="both"/>
      </w:pPr>
      <w:r>
        <w:rPr>
          <w:color w:val="231F20"/>
        </w:rPr>
        <w:t>生参观考察行业历史遗存，采访历史见证人，观看并讨论历史题材的影视作品；设计行业历史遗迹导游方案，撰写行业简史和本行业人物小传，编辑历史题材的手抄报，举办小型行业历史专题展览，等等。</w:t>
      </w:r>
    </w:p>
    <w:p>
      <w:pPr>
        <w:pStyle w:val="BodyText"/>
        <w:spacing w:before="3"/>
        <w:rPr>
          <w:sz w:val="34"/>
        </w:rPr>
      </w:pPr>
    </w:p>
    <w:p>
      <w:pPr>
        <w:pStyle w:val="ListParagraph"/>
        <w:numPr>
          <w:ilvl w:val="0"/>
          <w:numId w:val="19"/>
        </w:numPr>
        <w:tabs>
          <w:tab w:pos="1582" w:val="left" w:leader="none"/>
        </w:tabs>
        <w:spacing w:line="240" w:lineRule="auto" w:before="0" w:after="0"/>
        <w:ind w:left="1581" w:right="0" w:hanging="302"/>
        <w:jc w:val="both"/>
        <w:rPr>
          <w:sz w:val="24"/>
        </w:rPr>
      </w:pPr>
      <w:r>
        <w:rPr>
          <w:color w:val="231F20"/>
          <w:spacing w:val="-3"/>
          <w:sz w:val="24"/>
        </w:rPr>
        <w:t>注重历史学习与学生职业发展的融合</w:t>
      </w:r>
    </w:p>
    <w:p>
      <w:pPr>
        <w:pStyle w:val="BodyText"/>
        <w:spacing w:line="338" w:lineRule="auto" w:before="128"/>
        <w:ind w:left="784" w:right="220" w:firstLine="496"/>
        <w:jc w:val="both"/>
      </w:pPr>
      <w:r>
        <w:rPr>
          <w:color w:val="231F20"/>
          <w:spacing w:val="-3"/>
        </w:rPr>
        <w:t>教师应结合专业人才培养方案，创设与行业、专业相近的教学情境，设计体验未来职场的教学活动，探索课堂教学与专业实习实训相融合的教学模式。</w:t>
      </w:r>
    </w:p>
    <w:p>
      <w:pPr>
        <w:pStyle w:val="BodyText"/>
        <w:spacing w:line="338" w:lineRule="auto" w:before="4"/>
        <w:ind w:left="784" w:right="217" w:firstLine="496"/>
        <w:jc w:val="both"/>
      </w:pPr>
      <w:r>
        <w:rPr>
          <w:color w:val="231F20"/>
        </w:rPr>
        <w:t>例如，在“</w:t>
      </w:r>
      <w:r>
        <w:rPr>
          <w:rFonts w:ascii="Times New Roman" w:hAnsi="Times New Roman" w:eastAsia="Times New Roman"/>
          <w:color w:val="231F20"/>
        </w:rPr>
        <w:t>1.15 </w:t>
      </w:r>
      <w:r>
        <w:rPr>
          <w:color w:val="231F20"/>
        </w:rPr>
        <w:t>精湛的传统工艺”专题教学中，可采用中等职业学校学生喜欢和适合的动手操作、现场讲解等多种教学方法，激发学生的学习兴趣；让学生展现传统工艺从选材到制作的过程，提升学生对我国传统工艺发展的认知水平，帮助学生深入领悟工匠精神，增强民族自豪感。案例设计如下：</w:t>
      </w:r>
    </w:p>
    <w:p>
      <w:pPr>
        <w:pStyle w:val="BodyText"/>
        <w:tabs>
          <w:tab w:pos="2468" w:val="left" w:leader="none"/>
        </w:tabs>
        <w:spacing w:before="9"/>
        <w:ind w:left="1280"/>
      </w:pPr>
      <w:r>
        <w:rPr>
          <w:color w:val="231F20"/>
          <w:spacing w:val="-3"/>
        </w:rPr>
        <w:t>活动主</w:t>
      </w:r>
      <w:r>
        <w:rPr>
          <w:color w:val="231F20"/>
        </w:rPr>
        <w:t>题</w:t>
        <w:tab/>
      </w:r>
      <w:r>
        <w:rPr>
          <w:color w:val="231F20"/>
          <w:spacing w:val="-3"/>
        </w:rPr>
        <w:t>精湛的传统工艺</w:t>
      </w:r>
      <w:r>
        <w:rPr>
          <w:color w:val="231F20"/>
          <w:spacing w:val="-48"/>
        </w:rPr>
        <w:t>（“</w:t>
      </w:r>
      <w:r>
        <w:rPr>
          <w:color w:val="231F20"/>
          <w:spacing w:val="-3"/>
        </w:rPr>
        <w:t>中国历史”专</w:t>
      </w:r>
      <w:r>
        <w:rPr>
          <w:color w:val="231F20"/>
        </w:rPr>
        <w:t>题</w:t>
      </w:r>
      <w:r>
        <w:rPr>
          <w:color w:val="231F20"/>
          <w:spacing w:val="-63"/>
        </w:rPr>
        <w:t> </w:t>
      </w:r>
      <w:r>
        <w:rPr>
          <w:rFonts w:ascii="Times New Roman" w:hAnsi="Times New Roman" w:eastAsia="Times New Roman"/>
          <w:color w:val="231F20"/>
          <w:spacing w:val="-3"/>
        </w:rPr>
        <w:t>1.15</w:t>
      </w:r>
      <w:r>
        <w:rPr>
          <w:color w:val="231F20"/>
          <w:spacing w:val="-3"/>
        </w:rPr>
        <w:t>）</w:t>
      </w:r>
    </w:p>
    <w:p>
      <w:pPr>
        <w:pStyle w:val="BodyText"/>
        <w:spacing w:before="127"/>
        <w:ind w:left="1280"/>
      </w:pPr>
      <w:r>
        <w:rPr>
          <w:color w:val="231F20"/>
        </w:rPr>
        <w:t>活动目标</w:t>
      </w:r>
    </w:p>
    <w:p>
      <w:pPr>
        <w:pStyle w:val="ListParagraph"/>
        <w:numPr>
          <w:ilvl w:val="0"/>
          <w:numId w:val="20"/>
        </w:numPr>
        <w:tabs>
          <w:tab w:pos="1574" w:val="left" w:leader="none"/>
        </w:tabs>
        <w:spacing w:line="240" w:lineRule="auto" w:before="128" w:after="0"/>
        <w:ind w:left="1573" w:right="0" w:hanging="294"/>
        <w:jc w:val="left"/>
        <w:rPr>
          <w:sz w:val="24"/>
        </w:rPr>
      </w:pPr>
      <w:r>
        <w:rPr>
          <w:color w:val="231F20"/>
          <w:spacing w:val="-3"/>
          <w:sz w:val="24"/>
        </w:rPr>
        <w:t>感受精湛的传统工艺，领会精益求精的工匠精神。</w:t>
      </w:r>
    </w:p>
    <w:p>
      <w:pPr>
        <w:pStyle w:val="ListParagraph"/>
        <w:numPr>
          <w:ilvl w:val="0"/>
          <w:numId w:val="20"/>
        </w:numPr>
        <w:tabs>
          <w:tab w:pos="1574" w:val="left" w:leader="none"/>
        </w:tabs>
        <w:spacing w:line="240" w:lineRule="auto" w:before="127" w:after="0"/>
        <w:ind w:left="1573" w:right="0" w:hanging="294"/>
        <w:jc w:val="left"/>
        <w:rPr>
          <w:sz w:val="24"/>
        </w:rPr>
      </w:pPr>
      <w:r>
        <w:rPr>
          <w:color w:val="231F20"/>
          <w:spacing w:val="-3"/>
          <w:sz w:val="24"/>
        </w:rPr>
        <w:t>增进对中华优秀传统文化的认同与热爱。</w:t>
      </w:r>
    </w:p>
    <w:p>
      <w:pPr>
        <w:pStyle w:val="BodyText"/>
        <w:spacing w:before="128"/>
        <w:ind w:left="1280"/>
      </w:pPr>
      <w:r>
        <w:rPr>
          <w:color w:val="231F20"/>
        </w:rPr>
        <w:t>活动过程</w:t>
      </w:r>
    </w:p>
    <w:p>
      <w:pPr>
        <w:pStyle w:val="ListParagraph"/>
        <w:numPr>
          <w:ilvl w:val="0"/>
          <w:numId w:val="21"/>
        </w:numPr>
        <w:tabs>
          <w:tab w:pos="1577" w:val="left" w:leader="none"/>
        </w:tabs>
        <w:spacing w:line="338" w:lineRule="auto" w:before="127" w:after="0"/>
        <w:ind w:left="783" w:right="189" w:firstLine="497"/>
        <w:jc w:val="left"/>
        <w:rPr>
          <w:sz w:val="24"/>
        </w:rPr>
      </w:pPr>
      <w:r>
        <w:rPr>
          <w:color w:val="231F20"/>
          <w:spacing w:val="-4"/>
          <w:sz w:val="24"/>
        </w:rPr>
        <w:t>教师课前布置学生分组查阅某种雕塑类型</w:t>
      </w:r>
      <w:r>
        <w:rPr>
          <w:color w:val="231F20"/>
          <w:spacing w:val="-11"/>
          <w:sz w:val="24"/>
        </w:rPr>
        <w:t>（</w:t>
      </w:r>
      <w:r>
        <w:rPr>
          <w:color w:val="231F20"/>
          <w:spacing w:val="-5"/>
          <w:sz w:val="24"/>
        </w:rPr>
        <w:t>如泥塑、陶塑、玉</w:t>
      </w:r>
      <w:r>
        <w:rPr>
          <w:color w:val="231F20"/>
          <w:spacing w:val="-9"/>
          <w:sz w:val="24"/>
        </w:rPr>
        <w:t>雕、石雕、木雕</w:t>
      </w:r>
      <w:r>
        <w:rPr>
          <w:color w:val="231F20"/>
          <w:spacing w:val="-6"/>
          <w:sz w:val="24"/>
        </w:rPr>
        <w:t>）</w:t>
      </w:r>
      <w:r>
        <w:rPr>
          <w:color w:val="231F20"/>
          <w:spacing w:val="-10"/>
          <w:sz w:val="24"/>
        </w:rPr>
        <w:t>的历史资料，包括代表性作品、风格、工艺水平等。</w:t>
      </w:r>
    </w:p>
    <w:p>
      <w:pPr>
        <w:pStyle w:val="ListParagraph"/>
        <w:numPr>
          <w:ilvl w:val="0"/>
          <w:numId w:val="21"/>
        </w:numPr>
        <w:tabs>
          <w:tab w:pos="1583" w:val="left" w:leader="none"/>
        </w:tabs>
        <w:spacing w:line="338" w:lineRule="auto" w:before="3" w:after="0"/>
        <w:ind w:left="784" w:right="99" w:firstLine="496"/>
        <w:jc w:val="left"/>
        <w:rPr>
          <w:sz w:val="24"/>
        </w:rPr>
      </w:pPr>
      <w:r>
        <w:rPr>
          <w:color w:val="231F20"/>
          <w:spacing w:val="4"/>
          <w:sz w:val="24"/>
        </w:rPr>
        <w:t>学生展示课前查阅的不同雕塑类型的资料，在课堂上进行交</w:t>
      </w:r>
      <w:r>
        <w:rPr>
          <w:color w:val="231F20"/>
          <w:spacing w:val="-1"/>
          <w:sz w:val="24"/>
        </w:rPr>
        <w:t>流。以石雕为例，学生可通过模拟导游讲解员的方式，结合多媒体， </w:t>
      </w:r>
      <w:r>
        <w:rPr>
          <w:color w:val="231F20"/>
          <w:spacing w:val="-3"/>
          <w:sz w:val="24"/>
        </w:rPr>
        <w:t>介绍中国古代具有代表性的大型石雕艺术成就，如龙门石窟、云冈石窟等。</w:t>
      </w:r>
    </w:p>
    <w:p>
      <w:pPr>
        <w:pStyle w:val="ListParagraph"/>
        <w:numPr>
          <w:ilvl w:val="0"/>
          <w:numId w:val="21"/>
        </w:numPr>
        <w:tabs>
          <w:tab w:pos="1583" w:val="left" w:leader="none"/>
        </w:tabs>
        <w:spacing w:line="338" w:lineRule="auto" w:before="6" w:after="0"/>
        <w:ind w:left="784" w:right="220" w:firstLine="496"/>
        <w:jc w:val="both"/>
        <w:rPr>
          <w:sz w:val="24"/>
        </w:rPr>
      </w:pPr>
      <w:r>
        <w:rPr>
          <w:color w:val="231F20"/>
          <w:spacing w:val="4"/>
          <w:sz w:val="24"/>
        </w:rPr>
        <w:t>教师组织学生探讨中国古代具有代表性的雕塑艺术成就，感</w:t>
      </w:r>
      <w:r>
        <w:rPr>
          <w:color w:val="231F20"/>
          <w:spacing w:val="-1"/>
          <w:sz w:val="24"/>
        </w:rPr>
        <w:t>受精湛的传统工艺，领会精益求精的工匠精神，增进对中华优秀传统</w:t>
      </w:r>
      <w:r>
        <w:rPr>
          <w:color w:val="231F20"/>
          <w:spacing w:val="-3"/>
          <w:sz w:val="24"/>
        </w:rPr>
        <w:t>文化的认同与热爱。</w:t>
      </w:r>
    </w:p>
    <w:p>
      <w:pPr>
        <w:spacing w:after="0" w:line="338" w:lineRule="auto"/>
        <w:jc w:val="both"/>
        <w:rPr>
          <w:sz w:val="24"/>
        </w:rPr>
        <w:sectPr>
          <w:headerReference w:type="default" r:id="rId45"/>
          <w:headerReference w:type="even" r:id="rId46"/>
          <w:pgSz w:w="10830" w:h="15090"/>
          <w:pgMar w:header="1135" w:footer="805" w:top="1380" w:bottom="1000" w:left="1200" w:right="1420"/>
        </w:sectPr>
      </w:pPr>
    </w:p>
    <w:p>
      <w:pPr>
        <w:pStyle w:val="BodyText"/>
        <w:spacing w:before="5"/>
        <w:rPr>
          <w:sz w:val="28"/>
        </w:rPr>
      </w:pPr>
    </w:p>
    <w:p>
      <w:pPr>
        <w:pStyle w:val="ListParagraph"/>
        <w:numPr>
          <w:ilvl w:val="0"/>
          <w:numId w:val="21"/>
        </w:numPr>
        <w:tabs>
          <w:tab w:pos="1243" w:val="left" w:leader="none"/>
        </w:tabs>
        <w:spacing w:line="338" w:lineRule="auto" w:before="74" w:after="0"/>
        <w:ind w:left="444" w:right="555" w:firstLine="496"/>
        <w:jc w:val="left"/>
        <w:rPr>
          <w:sz w:val="24"/>
        </w:rPr>
      </w:pPr>
      <w:r>
        <w:rPr>
          <w:color w:val="231F20"/>
          <w:spacing w:val="4"/>
          <w:sz w:val="24"/>
        </w:rPr>
        <w:t>教师进行总结，概括精湛的传统工艺的特点和成就，并对学</w:t>
      </w:r>
      <w:r>
        <w:rPr>
          <w:color w:val="231F20"/>
          <w:spacing w:val="-3"/>
          <w:sz w:val="24"/>
        </w:rPr>
        <w:t>生的活动表现作出评价。</w:t>
      </w:r>
    </w:p>
    <w:p>
      <w:pPr>
        <w:pStyle w:val="BodyText"/>
        <w:spacing w:before="1"/>
        <w:rPr>
          <w:sz w:val="34"/>
        </w:rPr>
      </w:pPr>
    </w:p>
    <w:p>
      <w:pPr>
        <w:pStyle w:val="BodyText"/>
        <w:ind w:left="940"/>
      </w:pPr>
      <w:r>
        <w:rPr>
          <w:color w:val="231F20"/>
        </w:rPr>
        <w:t>4. 加强现代信息技术在历史教学中的应用</w:t>
      </w:r>
    </w:p>
    <w:p>
      <w:pPr>
        <w:pStyle w:val="BodyText"/>
        <w:spacing w:line="338" w:lineRule="auto" w:before="127"/>
        <w:ind w:left="444" w:right="439" w:firstLine="496"/>
      </w:pPr>
      <w:r>
        <w:rPr>
          <w:color w:val="231F20"/>
        </w:rPr>
        <w:t>教师应在历史教学中有效运用现代信息技术，利用互联网的资源共享和交互能力，创设历史情境，拓宽历史信息源，指导学生充分利用各种信息资源，开展基于网络的项目学习、模拟学习、微课学习， 促进学生的深度学习。教师可通过现代信息技术，实时、动态监测与评价学生的学习过程与结果，给学生提供及时和针对性的指导。</w:t>
      </w:r>
    </w:p>
    <w:p>
      <w:pPr>
        <w:pStyle w:val="BodyText"/>
        <w:spacing w:before="10"/>
        <w:rPr>
          <w:sz w:val="33"/>
        </w:rPr>
      </w:pPr>
    </w:p>
    <w:p>
      <w:pPr>
        <w:pStyle w:val="Heading2"/>
      </w:pPr>
      <w:r>
        <w:rPr>
          <w:color w:val="231F20"/>
        </w:rPr>
        <w:t>（二）学业水平评价</w:t>
      </w:r>
    </w:p>
    <w:p>
      <w:pPr>
        <w:pStyle w:val="BodyText"/>
        <w:spacing w:before="8"/>
        <w:rPr>
          <w:sz w:val="36"/>
        </w:rPr>
      </w:pPr>
    </w:p>
    <w:p>
      <w:pPr>
        <w:pStyle w:val="ListParagraph"/>
        <w:numPr>
          <w:ilvl w:val="0"/>
          <w:numId w:val="22"/>
        </w:numPr>
        <w:tabs>
          <w:tab w:pos="1198" w:val="left" w:leader="none"/>
        </w:tabs>
        <w:spacing w:line="240" w:lineRule="auto" w:before="0" w:after="0"/>
        <w:ind w:left="1197" w:right="0" w:hanging="258"/>
        <w:jc w:val="left"/>
        <w:rPr>
          <w:sz w:val="24"/>
        </w:rPr>
      </w:pPr>
      <w:r>
        <w:rPr>
          <w:color w:val="231F20"/>
          <w:spacing w:val="-3"/>
          <w:sz w:val="24"/>
        </w:rPr>
        <w:t>以历史学科核心素养为本</w:t>
      </w:r>
    </w:p>
    <w:p>
      <w:pPr>
        <w:pStyle w:val="BodyText"/>
        <w:spacing w:line="338" w:lineRule="auto" w:before="128"/>
        <w:ind w:left="444" w:right="443" w:firstLine="496"/>
      </w:pPr>
      <w:r>
        <w:rPr>
          <w:color w:val="231F20"/>
        </w:rPr>
        <w:t>历史学习的评价应依据学业质量标准，基于历史学科核心素养， 结合具体内容和学生的实际，运用恰当有效的评价方法，全面、系统收集并科学分析、处理有关学生学业表现的数据信息，准确判断学生历史学科核心素养的达成情况。既要从历史学科核心素养的某一方面进行评价，更要从历史学科核心素养的整体进行评价；既要重视学习完成后学生历史学科核心素养的达成情况，也要重视学生在学习过程中历史学科核心素养的达成情况。</w:t>
      </w:r>
    </w:p>
    <w:p>
      <w:pPr>
        <w:pStyle w:val="BodyText"/>
        <w:spacing w:before="9"/>
        <w:rPr>
          <w:sz w:val="34"/>
        </w:rPr>
      </w:pPr>
    </w:p>
    <w:p>
      <w:pPr>
        <w:pStyle w:val="ListParagraph"/>
        <w:numPr>
          <w:ilvl w:val="0"/>
          <w:numId w:val="22"/>
        </w:numPr>
        <w:tabs>
          <w:tab w:pos="1242" w:val="left" w:leader="none"/>
        </w:tabs>
        <w:spacing w:line="240" w:lineRule="auto" w:before="0" w:after="0"/>
        <w:ind w:left="1241" w:right="0" w:hanging="302"/>
        <w:jc w:val="both"/>
        <w:rPr>
          <w:sz w:val="24"/>
        </w:rPr>
      </w:pPr>
      <w:r>
        <w:rPr>
          <w:color w:val="231F20"/>
          <w:spacing w:val="-3"/>
          <w:sz w:val="24"/>
        </w:rPr>
        <w:t>注重评价多样化</w:t>
      </w:r>
    </w:p>
    <w:p>
      <w:pPr>
        <w:pStyle w:val="BodyText"/>
        <w:spacing w:line="338" w:lineRule="auto" w:before="128"/>
        <w:ind w:left="444" w:right="563" w:firstLine="496"/>
        <w:jc w:val="both"/>
      </w:pPr>
      <w:r>
        <w:rPr>
          <w:color w:val="231F20"/>
          <w:spacing w:val="-3"/>
        </w:rPr>
        <w:t>课堂学习评价和实践活动评价相结合。评价中，要注重学生在课</w:t>
      </w:r>
      <w:r>
        <w:rPr>
          <w:color w:val="231F20"/>
          <w:spacing w:val="-4"/>
        </w:rPr>
        <w:t>堂学习活动中的表现，也要关注学生在复杂情境下开展相关实践活动</w:t>
      </w:r>
      <w:r>
        <w:rPr>
          <w:color w:val="231F20"/>
          <w:spacing w:val="-3"/>
        </w:rPr>
        <w:t>的能力。</w:t>
      </w:r>
    </w:p>
    <w:p>
      <w:pPr>
        <w:pStyle w:val="BodyText"/>
        <w:spacing w:line="338" w:lineRule="auto" w:before="4"/>
        <w:ind w:left="444" w:right="516" w:firstLine="496"/>
      </w:pPr>
      <w:r>
        <w:rPr>
          <w:color w:val="231F20"/>
        </w:rPr>
        <w:t>过程性评价和终结性评价相结合。评价中，要注重学生在学习过程中的表现，也要关注学生在阶段学习完成后所达到的历史学科核心</w:t>
      </w:r>
    </w:p>
    <w:p>
      <w:pPr>
        <w:spacing w:after="0" w:line="338" w:lineRule="auto"/>
        <w:sectPr>
          <w:pgSz w:w="10830" w:h="15090"/>
          <w:pgMar w:header="1112" w:footer="805" w:top="1380" w:bottom="1000" w:left="1200" w:right="1420"/>
        </w:sectPr>
      </w:pPr>
    </w:p>
    <w:p>
      <w:pPr>
        <w:pStyle w:val="BodyText"/>
        <w:spacing w:before="10"/>
        <w:rPr>
          <w:sz w:val="29"/>
        </w:rPr>
      </w:pPr>
    </w:p>
    <w:p>
      <w:pPr>
        <w:pStyle w:val="BodyText"/>
        <w:spacing w:before="68"/>
        <w:ind w:left="784"/>
      </w:pPr>
      <w:r>
        <w:rPr>
          <w:color w:val="231F20"/>
        </w:rPr>
        <w:t>素养水平。</w:t>
      </w:r>
    </w:p>
    <w:p>
      <w:pPr>
        <w:pStyle w:val="BodyText"/>
        <w:spacing w:line="338" w:lineRule="auto" w:before="127"/>
        <w:ind w:left="784" w:right="222" w:firstLine="496"/>
        <w:jc w:val="both"/>
      </w:pPr>
      <w:r>
        <w:rPr>
          <w:color w:val="231F20"/>
          <w:spacing w:val="-3"/>
        </w:rPr>
        <w:t>质性评价和量化评价相结合。评价中，要注重运用质性评价，对</w:t>
      </w:r>
      <w:r>
        <w:rPr>
          <w:color w:val="231F20"/>
          <w:spacing w:val="-4"/>
        </w:rPr>
        <w:t>学生历史学科核心素养的发展水平作出综合判断，也要关注量化的客</w:t>
      </w:r>
      <w:r>
        <w:rPr>
          <w:color w:val="231F20"/>
          <w:spacing w:val="-3"/>
        </w:rPr>
        <w:t>观评价。</w:t>
      </w:r>
    </w:p>
    <w:p>
      <w:pPr>
        <w:pStyle w:val="BodyText"/>
        <w:spacing w:line="338" w:lineRule="auto" w:before="4"/>
        <w:ind w:left="784" w:right="176" w:firstLine="496"/>
      </w:pPr>
      <w:r>
        <w:rPr>
          <w:color w:val="231F20"/>
        </w:rPr>
        <w:t>教师评价和学生评价相结合。教师和学生都应成为评价主体，以教师评价为主，兼顾学生自评和同学互评。</w:t>
      </w:r>
    </w:p>
    <w:p>
      <w:pPr>
        <w:pStyle w:val="BodyText"/>
        <w:spacing w:line="338" w:lineRule="auto" w:before="3"/>
        <w:ind w:left="784" w:right="220" w:firstLine="496"/>
        <w:jc w:val="both"/>
      </w:pPr>
      <w:r>
        <w:rPr>
          <w:color w:val="231F20"/>
          <w:spacing w:val="-3"/>
        </w:rPr>
        <w:t>教师应根据地区、学校和专业的特点，综合运用课堂提问、纸笔测试、实践活动等方法，多方式考查学生历史学科核心素养的发展水平，全面反映学生的学业水平。</w:t>
      </w:r>
    </w:p>
    <w:p>
      <w:pPr>
        <w:pStyle w:val="BodyText"/>
        <w:spacing w:before="4"/>
        <w:rPr>
          <w:sz w:val="34"/>
        </w:rPr>
      </w:pPr>
    </w:p>
    <w:p>
      <w:pPr>
        <w:pStyle w:val="ListParagraph"/>
        <w:numPr>
          <w:ilvl w:val="0"/>
          <w:numId w:val="22"/>
        </w:numPr>
        <w:tabs>
          <w:tab w:pos="1582" w:val="left" w:leader="none"/>
        </w:tabs>
        <w:spacing w:line="240" w:lineRule="auto" w:before="0" w:after="0"/>
        <w:ind w:left="1581" w:right="0" w:hanging="302"/>
        <w:jc w:val="both"/>
        <w:rPr>
          <w:sz w:val="24"/>
        </w:rPr>
      </w:pPr>
      <w:r>
        <w:rPr>
          <w:color w:val="231F20"/>
          <w:spacing w:val="-3"/>
          <w:sz w:val="24"/>
        </w:rPr>
        <w:t>重视评价结果的应用</w:t>
      </w:r>
    </w:p>
    <w:p>
      <w:pPr>
        <w:pStyle w:val="BodyText"/>
        <w:spacing w:line="338" w:lineRule="auto" w:before="127"/>
        <w:ind w:left="784" w:right="210" w:firstLine="496"/>
        <w:jc w:val="both"/>
      </w:pPr>
      <w:r>
        <w:rPr>
          <w:color w:val="231F20"/>
        </w:rPr>
        <w:t>要充分发挥评价的诊断、激励和发展功能。教师要结合学生学习基础，对学生的学习作出综合全面的研判，分析每个学生取得的进步、存在的不足及其原因。教师要通过恰当的方式将评价结果反馈给学生，并给予学生切实有效的学业指导。评价结果的应用，要让每一位学生都能从考核与评价中感受到教师的关注与期待，从而促进学生历史学科核心素养的发展。</w:t>
      </w:r>
    </w:p>
    <w:p>
      <w:pPr>
        <w:pStyle w:val="BodyText"/>
        <w:spacing w:before="8"/>
        <w:rPr>
          <w:sz w:val="34"/>
        </w:rPr>
      </w:pPr>
    </w:p>
    <w:p>
      <w:pPr>
        <w:pStyle w:val="ListParagraph"/>
        <w:numPr>
          <w:ilvl w:val="0"/>
          <w:numId w:val="22"/>
        </w:numPr>
        <w:tabs>
          <w:tab w:pos="1582" w:val="left" w:leader="none"/>
        </w:tabs>
        <w:spacing w:line="240" w:lineRule="auto" w:before="0" w:after="0"/>
        <w:ind w:left="1581" w:right="0" w:hanging="302"/>
        <w:jc w:val="both"/>
        <w:rPr>
          <w:sz w:val="24"/>
        </w:rPr>
      </w:pPr>
      <w:r>
        <w:rPr>
          <w:color w:val="231F20"/>
          <w:spacing w:val="-3"/>
          <w:sz w:val="24"/>
        </w:rPr>
        <w:t>学业考试命题建议</w:t>
      </w:r>
    </w:p>
    <w:p>
      <w:pPr>
        <w:pStyle w:val="ListParagraph"/>
        <w:numPr>
          <w:ilvl w:val="0"/>
          <w:numId w:val="23"/>
        </w:numPr>
        <w:tabs>
          <w:tab w:pos="1794" w:val="left" w:leader="none"/>
        </w:tabs>
        <w:spacing w:line="338" w:lineRule="auto" w:before="128" w:after="0"/>
        <w:ind w:left="784" w:right="213" w:firstLine="406"/>
        <w:jc w:val="both"/>
        <w:rPr>
          <w:sz w:val="24"/>
        </w:rPr>
      </w:pPr>
      <w:r>
        <w:rPr>
          <w:color w:val="231F20"/>
          <w:spacing w:val="6"/>
          <w:sz w:val="24"/>
        </w:rPr>
        <w:t>考试性质与目标。学业考试是衡量学生历史学科核心素养</w:t>
      </w:r>
      <w:r>
        <w:rPr>
          <w:color w:val="231F20"/>
          <w:spacing w:val="-2"/>
          <w:sz w:val="24"/>
        </w:rPr>
        <w:t>发展水平的重要方式，可以综合考查学生运用相关学科知识，提出问</w:t>
      </w:r>
      <w:r>
        <w:rPr>
          <w:color w:val="231F20"/>
          <w:spacing w:val="-3"/>
          <w:sz w:val="24"/>
        </w:rPr>
        <w:t>题、分析问题和解决问题的能力，充分发挥对中等职业学校历史教育教学改革的导向作用。</w:t>
      </w:r>
    </w:p>
    <w:p>
      <w:pPr>
        <w:pStyle w:val="ListParagraph"/>
        <w:numPr>
          <w:ilvl w:val="0"/>
          <w:numId w:val="23"/>
        </w:numPr>
        <w:tabs>
          <w:tab w:pos="1787" w:val="left" w:leader="none"/>
        </w:tabs>
        <w:spacing w:line="338" w:lineRule="auto" w:before="5" w:after="0"/>
        <w:ind w:left="784" w:right="99" w:firstLine="406"/>
        <w:jc w:val="left"/>
        <w:rPr>
          <w:sz w:val="24"/>
        </w:rPr>
      </w:pPr>
      <w:r>
        <w:rPr>
          <w:color w:val="231F20"/>
          <w:spacing w:val="-2"/>
          <w:sz w:val="24"/>
        </w:rPr>
        <w:t>命题原则。中等职业学校学业考试要以课程标准为依据，要</w:t>
      </w:r>
      <w:r>
        <w:rPr>
          <w:color w:val="231F20"/>
          <w:spacing w:val="-3"/>
          <w:sz w:val="24"/>
        </w:rPr>
        <w:t>坚持正确的政治导向，落实立德树人根本任务，引导学生培育和践行</w:t>
      </w:r>
      <w:r>
        <w:rPr>
          <w:color w:val="231F20"/>
          <w:sz w:val="24"/>
        </w:rPr>
        <w:t>社会主义核心价值观；要坚持科学性，符合唯物史观，无学术争议， </w:t>
      </w:r>
      <w:r>
        <w:rPr>
          <w:color w:val="231F20"/>
          <w:spacing w:val="-3"/>
          <w:sz w:val="24"/>
        </w:rPr>
        <w:t>符合学生认知规律；要坚持时代性，反映先进的教育思想和理念，结</w:t>
      </w:r>
    </w:p>
    <w:p>
      <w:pPr>
        <w:spacing w:after="0" w:line="338" w:lineRule="auto"/>
        <w:jc w:val="left"/>
        <w:rPr>
          <w:sz w:val="24"/>
        </w:rPr>
        <w:sectPr>
          <w:pgSz w:w="10830" w:h="15090"/>
          <w:pgMar w:header="1135" w:footer="805" w:top="1380" w:bottom="1000" w:left="1200" w:right="1420"/>
        </w:sectPr>
      </w:pPr>
    </w:p>
    <w:p>
      <w:pPr>
        <w:pStyle w:val="BodyText"/>
        <w:spacing w:before="10"/>
        <w:rPr>
          <w:sz w:val="28"/>
        </w:rPr>
      </w:pPr>
    </w:p>
    <w:p>
      <w:pPr>
        <w:pStyle w:val="BodyText"/>
        <w:spacing w:line="338" w:lineRule="auto" w:before="68"/>
        <w:ind w:left="444" w:right="444"/>
      </w:pPr>
      <w:r>
        <w:rPr>
          <w:color w:val="231F20"/>
        </w:rPr>
        <w:t>合社会经济发展的新形势；要坚持多样性，采取多种方式编制试题， 创设试题情境，充分考查学生在新情境下解决问题所反映的历史学科核心素养。</w:t>
      </w:r>
    </w:p>
    <w:p>
      <w:pPr>
        <w:pStyle w:val="ListParagraph"/>
        <w:numPr>
          <w:ilvl w:val="0"/>
          <w:numId w:val="23"/>
        </w:numPr>
        <w:tabs>
          <w:tab w:pos="1447" w:val="left" w:leader="none"/>
        </w:tabs>
        <w:spacing w:line="338" w:lineRule="auto" w:before="4" w:after="0"/>
        <w:ind w:left="444" w:right="559" w:firstLine="406"/>
        <w:jc w:val="both"/>
        <w:rPr>
          <w:sz w:val="24"/>
        </w:rPr>
      </w:pPr>
      <w:r>
        <w:rPr>
          <w:color w:val="231F20"/>
          <w:spacing w:val="-3"/>
          <w:sz w:val="24"/>
        </w:rPr>
        <w:t>命题框架。命题框架主要包括：历史学科核心素养分布、考试内容分布、试题类型与数量、试卷与试题难度、试卷长度、考试时间等。</w:t>
      </w:r>
    </w:p>
    <w:p>
      <w:pPr>
        <w:pStyle w:val="ListParagraph"/>
        <w:numPr>
          <w:ilvl w:val="0"/>
          <w:numId w:val="23"/>
        </w:numPr>
        <w:tabs>
          <w:tab w:pos="1447" w:val="left" w:leader="none"/>
        </w:tabs>
        <w:spacing w:line="240" w:lineRule="auto" w:before="4" w:after="0"/>
        <w:ind w:left="1446" w:right="0" w:hanging="597"/>
        <w:jc w:val="left"/>
        <w:rPr>
          <w:sz w:val="24"/>
        </w:rPr>
      </w:pPr>
      <w:r>
        <w:rPr>
          <w:color w:val="231F20"/>
          <w:spacing w:val="-3"/>
          <w:sz w:val="24"/>
        </w:rPr>
        <w:t>考试方式。可采取闭卷、开卷、开卷与闭卷相结合的方式。</w:t>
      </w:r>
    </w:p>
    <w:p>
      <w:pPr>
        <w:pStyle w:val="ListParagraph"/>
        <w:numPr>
          <w:ilvl w:val="0"/>
          <w:numId w:val="23"/>
        </w:numPr>
        <w:tabs>
          <w:tab w:pos="1447" w:val="left" w:leader="none"/>
        </w:tabs>
        <w:spacing w:line="240" w:lineRule="auto" w:before="128" w:after="0"/>
        <w:ind w:left="1446" w:right="0" w:hanging="597"/>
        <w:jc w:val="left"/>
        <w:rPr>
          <w:sz w:val="24"/>
        </w:rPr>
      </w:pPr>
      <w:r>
        <w:rPr>
          <w:color w:val="231F20"/>
          <w:spacing w:val="-3"/>
          <w:sz w:val="24"/>
        </w:rPr>
        <w:t>样题及说明。</w:t>
      </w:r>
    </w:p>
    <w:p>
      <w:pPr>
        <w:pStyle w:val="BodyText"/>
        <w:rPr>
          <w:sz w:val="26"/>
        </w:rPr>
      </w:pPr>
    </w:p>
    <w:p>
      <w:pPr>
        <w:pStyle w:val="BodyText"/>
        <w:spacing w:before="230"/>
        <w:ind w:left="940"/>
      </w:pPr>
      <w:r>
        <w:rPr>
          <w:color w:val="231F20"/>
        </w:rPr>
        <w:t>样题1 </w:t>
      </w:r>
    </w:p>
    <w:p>
      <w:pPr>
        <w:pStyle w:val="BodyText"/>
        <w:tabs>
          <w:tab w:pos="3295" w:val="left" w:leader="none"/>
        </w:tabs>
        <w:spacing w:line="338" w:lineRule="auto" w:before="128"/>
        <w:ind w:left="444" w:right="563" w:firstLine="496"/>
      </w:pPr>
      <w:r>
        <w:rPr>
          <w:color w:val="231F20"/>
          <w:spacing w:val="-1"/>
        </w:rPr>
        <w:t>唯物史观是指导历史研究的科学</w:t>
      </w:r>
      <w:r>
        <w:rPr>
          <w:color w:val="231F20"/>
        </w:rPr>
        <w:t>的历史</w:t>
      </w:r>
      <w:r>
        <w:rPr>
          <w:color w:val="231F20"/>
          <w:spacing w:val="-3"/>
        </w:rPr>
        <w:t>观</w:t>
      </w:r>
      <w:r>
        <w:rPr>
          <w:color w:val="231F20"/>
        </w:rPr>
        <w:t>。下列各项</w:t>
      </w:r>
      <w:r>
        <w:rPr>
          <w:color w:val="231F20"/>
          <w:spacing w:val="-3"/>
        </w:rPr>
        <w:t>中</w:t>
      </w:r>
      <w:r>
        <w:rPr>
          <w:color w:val="231F20"/>
        </w:rPr>
        <w:t>，属于唯</w:t>
      </w:r>
      <w:r>
        <w:rPr>
          <w:color w:val="231F20"/>
          <w:spacing w:val="-3"/>
        </w:rPr>
        <w:t>物史观基本观点的是</w:t>
      </w:r>
      <w:r>
        <w:rPr>
          <w:color w:val="231F20"/>
        </w:rPr>
        <w:t>（</w:t>
        <w:tab/>
        <w:t>）</w:t>
      </w:r>
    </w:p>
    <w:p>
      <w:pPr>
        <w:pStyle w:val="ListParagraph"/>
        <w:numPr>
          <w:ilvl w:val="1"/>
          <w:numId w:val="23"/>
        </w:numPr>
        <w:tabs>
          <w:tab w:pos="1287" w:val="left" w:leader="none"/>
        </w:tabs>
        <w:spacing w:line="240" w:lineRule="auto" w:before="3" w:after="0"/>
        <w:ind w:left="1286" w:right="0" w:hanging="347"/>
        <w:jc w:val="left"/>
        <w:rPr>
          <w:sz w:val="24"/>
        </w:rPr>
      </w:pPr>
      <w:r>
        <w:rPr>
          <w:color w:val="231F20"/>
          <w:spacing w:val="-3"/>
          <w:sz w:val="24"/>
        </w:rPr>
        <w:t>天下大势，分久必合，合久必分</w:t>
      </w:r>
    </w:p>
    <w:p>
      <w:pPr>
        <w:pStyle w:val="ListParagraph"/>
        <w:numPr>
          <w:ilvl w:val="1"/>
          <w:numId w:val="23"/>
        </w:numPr>
        <w:tabs>
          <w:tab w:pos="1274" w:val="left" w:leader="none"/>
        </w:tabs>
        <w:spacing w:line="240" w:lineRule="auto" w:before="127" w:after="0"/>
        <w:ind w:left="1273" w:right="0" w:hanging="334"/>
        <w:jc w:val="left"/>
        <w:rPr>
          <w:sz w:val="24"/>
        </w:rPr>
      </w:pPr>
      <w:r>
        <w:rPr>
          <w:color w:val="231F20"/>
          <w:spacing w:val="-3"/>
          <w:sz w:val="24"/>
        </w:rPr>
        <w:t>人类社会形态从低级向高级发展</w:t>
      </w:r>
    </w:p>
    <w:p>
      <w:pPr>
        <w:pStyle w:val="ListParagraph"/>
        <w:numPr>
          <w:ilvl w:val="1"/>
          <w:numId w:val="23"/>
        </w:numPr>
        <w:tabs>
          <w:tab w:pos="1274" w:val="left" w:leader="none"/>
        </w:tabs>
        <w:spacing w:line="240" w:lineRule="auto" w:before="128" w:after="0"/>
        <w:ind w:left="1273" w:right="0" w:hanging="334"/>
        <w:jc w:val="left"/>
        <w:rPr>
          <w:sz w:val="24"/>
        </w:rPr>
      </w:pPr>
      <w:r>
        <w:rPr>
          <w:color w:val="231F20"/>
          <w:spacing w:val="-3"/>
          <w:sz w:val="24"/>
        </w:rPr>
        <w:t>人类历史的发展没有规律可循</w:t>
      </w:r>
    </w:p>
    <w:p>
      <w:pPr>
        <w:pStyle w:val="ListParagraph"/>
        <w:numPr>
          <w:ilvl w:val="1"/>
          <w:numId w:val="23"/>
        </w:numPr>
        <w:tabs>
          <w:tab w:pos="1287" w:val="left" w:leader="none"/>
        </w:tabs>
        <w:spacing w:line="240" w:lineRule="auto" w:before="127" w:after="0"/>
        <w:ind w:left="1286" w:right="0" w:hanging="347"/>
        <w:jc w:val="left"/>
        <w:rPr>
          <w:sz w:val="24"/>
        </w:rPr>
      </w:pPr>
      <w:r>
        <w:rPr>
          <w:color w:val="231F20"/>
          <w:spacing w:val="-3"/>
          <w:sz w:val="24"/>
        </w:rPr>
        <w:t>人的观念规定了历史发展的趋势</w:t>
      </w:r>
    </w:p>
    <w:p>
      <w:pPr>
        <w:pStyle w:val="BodyText"/>
        <w:spacing w:before="125"/>
        <w:ind w:left="940"/>
      </w:pPr>
      <w:r>
        <w:rPr>
          <w:color w:val="231F20"/>
        </w:rPr>
        <w:t>试题说明</w:t>
      </w:r>
    </w:p>
    <w:p>
      <w:pPr>
        <w:pStyle w:val="BodyText"/>
        <w:spacing w:line="338" w:lineRule="auto" w:before="128"/>
        <w:ind w:left="444" w:right="550" w:firstLine="496"/>
        <w:jc w:val="both"/>
      </w:pPr>
      <w:r>
        <w:rPr>
          <w:color w:val="231F20"/>
        </w:rPr>
        <w:t>本题为选择题，所考查的是唯物史观素养，重点考查学生是否知道唯物史观的基本观点和方法。本题的四个选项列出了四种不同的认识历史的基本观点，其中只有一个选项是正确项。如果学生选择B 项，表明学生知道人类社会形态的发展演变是从低级到高级这一唯物史观的基本观点。</w:t>
      </w:r>
    </w:p>
    <w:p>
      <w:pPr>
        <w:pStyle w:val="BodyText"/>
        <w:spacing w:before="9"/>
        <w:rPr>
          <w:sz w:val="34"/>
        </w:rPr>
      </w:pPr>
    </w:p>
    <w:p>
      <w:pPr>
        <w:pStyle w:val="BodyText"/>
        <w:ind w:left="940"/>
      </w:pPr>
      <w:r>
        <w:rPr>
          <w:color w:val="231F20"/>
        </w:rPr>
        <w:t>样题2 </w:t>
      </w:r>
    </w:p>
    <w:p>
      <w:pPr>
        <w:pStyle w:val="BodyText"/>
        <w:spacing w:before="127"/>
        <w:ind w:left="940"/>
      </w:pPr>
      <w:r>
        <w:rPr>
          <w:color w:val="231F20"/>
        </w:rPr>
        <w:t>材料：</w:t>
      </w:r>
    </w:p>
    <w:p>
      <w:pPr>
        <w:pStyle w:val="BodyText"/>
        <w:spacing w:before="128"/>
        <w:ind w:left="940"/>
      </w:pPr>
      <w:r>
        <w:rPr>
          <w:color w:val="231F20"/>
        </w:rPr>
        <w:t>关于明清科举考试，有以下两种观点：</w:t>
      </w:r>
    </w:p>
    <w:p>
      <w:pPr>
        <w:pStyle w:val="BodyText"/>
        <w:spacing w:before="127"/>
        <w:ind w:left="940"/>
      </w:pPr>
      <w:r>
        <w:rPr>
          <w:color w:val="231F20"/>
        </w:rPr>
        <w:t>一种观点认为，明清时期，封建制度已趋衰落，统治者为强化专</w:t>
      </w:r>
    </w:p>
    <w:p>
      <w:pPr>
        <w:spacing w:after="0"/>
        <w:sectPr>
          <w:pgSz w:w="10830" w:h="15090"/>
          <w:pgMar w:header="1112" w:footer="805" w:top="1380" w:bottom="1000" w:left="1200" w:right="1420"/>
        </w:sectPr>
      </w:pPr>
    </w:p>
    <w:p>
      <w:pPr>
        <w:pStyle w:val="BodyText"/>
        <w:spacing w:before="7"/>
        <w:rPr>
          <w:sz w:val="29"/>
        </w:rPr>
      </w:pPr>
    </w:p>
    <w:p>
      <w:pPr>
        <w:pStyle w:val="BodyText"/>
        <w:spacing w:line="338" w:lineRule="auto" w:before="72"/>
        <w:ind w:left="784" w:right="214"/>
        <w:jc w:val="both"/>
      </w:pPr>
      <w:r>
        <w:rPr>
          <w:color w:val="231F20"/>
        </w:rPr>
        <w:t>制主义统治，更不允许有任何“越轨”的思想。明清沿用科举考试选择官吏，但朝廷规定，命题只限于四书五经，答卷的文体必须按照形式死板的八股文。这样的考试，从内容到形式严重束缚了应考者，结果使许多读书人埋头攻读经书，不讲求实际学问。他们做了官，就成为顺从皇帝的奴仆。八股取士同秦始皇焚书一样，禁锢了人们的思想。而它所带来的脱离实际的学风，对学术文化发展的影响则比焚书坑儒更加恶劣。</w:t>
      </w:r>
    </w:p>
    <w:p>
      <w:pPr>
        <w:pStyle w:val="BodyText"/>
        <w:spacing w:line="338" w:lineRule="auto" w:before="10"/>
        <w:ind w:left="784" w:right="103" w:firstLine="496"/>
      </w:pPr>
      <w:r>
        <w:rPr>
          <w:color w:val="231F20"/>
        </w:rPr>
        <w:t>另一种观点认为，明清八股取士制度，是隋唐科举制创立以来， 对科举考试的内容、方式不断探索的结果。明清时，从地方到中央形成多层次考试制度，参加科举考试者每年都有数十万人。在考生多、录取名额少、判卷时间短的情况下，格式化的八股文使广大应试者有了作答的规范，评卷有了统一的、相对公正的标准，在一定程度上激发了人们读书求功名的热情，促进了社会阶层的上下流动与文明程度的提高。</w:t>
      </w:r>
    </w:p>
    <w:p>
      <w:pPr>
        <w:spacing w:after="0" w:line="338" w:lineRule="auto"/>
        <w:sectPr>
          <w:pgSz w:w="10830" w:h="15090"/>
          <w:pgMar w:header="1135" w:footer="805" w:top="1380" w:bottom="1000" w:left="1200" w:right="1420"/>
        </w:sectPr>
      </w:pPr>
    </w:p>
    <w:p>
      <w:pPr>
        <w:pStyle w:val="BodyText"/>
        <w:spacing w:before="9"/>
        <w:rPr>
          <w:sz w:val="34"/>
        </w:rPr>
      </w:pPr>
    </w:p>
    <w:p>
      <w:pPr>
        <w:pStyle w:val="BodyText"/>
        <w:ind w:left="1280"/>
      </w:pPr>
      <w:r>
        <w:rPr>
          <w:color w:val="231F20"/>
          <w:spacing w:val="-9"/>
        </w:rPr>
        <w:t>问题：</w:t>
      </w:r>
    </w:p>
    <w:p>
      <w:pPr>
        <w:spacing w:before="14"/>
        <w:ind w:left="718" w:right="0" w:firstLine="0"/>
        <w:jc w:val="left"/>
        <w:rPr>
          <w:sz w:val="21"/>
        </w:rPr>
      </w:pPr>
      <w:r>
        <w:rPr/>
        <w:br w:type="column"/>
      </w:r>
      <w:r>
        <w:rPr>
          <w:color w:val="231F20"/>
          <w:sz w:val="21"/>
        </w:rPr>
        <w:t>—— 摘编自祝总斌《正确认识和评价八股文取士制度》等</w:t>
      </w:r>
    </w:p>
    <w:p>
      <w:pPr>
        <w:spacing w:after="0"/>
        <w:jc w:val="left"/>
        <w:rPr>
          <w:sz w:val="21"/>
        </w:rPr>
        <w:sectPr>
          <w:type w:val="continuous"/>
          <w:pgSz w:w="10830" w:h="15090"/>
          <w:pgMar w:top="1060" w:bottom="280" w:left="1200" w:right="1420"/>
          <w:cols w:num="2" w:equalWidth="0">
            <w:col w:w="1994" w:space="40"/>
            <w:col w:w="6176"/>
          </w:cols>
        </w:sectPr>
      </w:pPr>
    </w:p>
    <w:p>
      <w:pPr>
        <w:pStyle w:val="ListParagraph"/>
        <w:numPr>
          <w:ilvl w:val="2"/>
          <w:numId w:val="23"/>
        </w:numPr>
        <w:tabs>
          <w:tab w:pos="1787" w:val="left" w:leader="none"/>
        </w:tabs>
        <w:spacing w:line="240" w:lineRule="auto" w:before="128" w:after="0"/>
        <w:ind w:left="1786" w:right="0" w:hanging="597"/>
        <w:jc w:val="left"/>
        <w:rPr>
          <w:sz w:val="24"/>
        </w:rPr>
      </w:pPr>
      <w:r>
        <w:rPr>
          <w:color w:val="231F20"/>
          <w:spacing w:val="-9"/>
          <w:sz w:val="24"/>
        </w:rPr>
        <w:t>根据材料，概括对明清科举考试的两种不同评价的根本区别。</w:t>
      </w:r>
    </w:p>
    <w:p>
      <w:pPr>
        <w:pStyle w:val="ListParagraph"/>
        <w:numPr>
          <w:ilvl w:val="2"/>
          <w:numId w:val="23"/>
        </w:numPr>
        <w:tabs>
          <w:tab w:pos="1787" w:val="left" w:leader="none"/>
        </w:tabs>
        <w:spacing w:line="338" w:lineRule="auto" w:before="127" w:after="0"/>
        <w:ind w:left="784" w:right="221" w:firstLine="406"/>
        <w:jc w:val="left"/>
        <w:rPr>
          <w:sz w:val="24"/>
        </w:rPr>
      </w:pPr>
      <w:r>
        <w:rPr>
          <w:color w:val="231F20"/>
          <w:spacing w:val="-3"/>
          <w:sz w:val="24"/>
        </w:rPr>
        <w:t>根据材料并结合所学知识，说明对明清科举考试出现不同评价的原因。</w:t>
      </w:r>
    </w:p>
    <w:p>
      <w:pPr>
        <w:pStyle w:val="BodyText"/>
        <w:spacing w:before="1"/>
        <w:ind w:left="1280"/>
      </w:pPr>
      <w:r>
        <w:rPr>
          <w:color w:val="231F20"/>
        </w:rPr>
        <w:t>试题说明</w:t>
      </w:r>
    </w:p>
    <w:p>
      <w:pPr>
        <w:pStyle w:val="BodyText"/>
        <w:spacing w:line="338" w:lineRule="auto" w:before="128"/>
        <w:ind w:left="784" w:right="214" w:firstLine="496"/>
        <w:jc w:val="both"/>
      </w:pPr>
      <w:r>
        <w:rPr>
          <w:color w:val="231F20"/>
          <w:spacing w:val="-3"/>
        </w:rPr>
        <w:t>本题为材料题，所考查的是历史解释素养，重点考查学生能否从历史叙述中认识到对同一史事有不同的解释，能否对同一史事的不同</w:t>
      </w:r>
      <w:r>
        <w:rPr>
          <w:color w:val="231F20"/>
          <w:spacing w:val="2"/>
        </w:rPr>
        <w:t>解释加以评析。对问题</w:t>
      </w:r>
      <w:r>
        <w:rPr>
          <w:color w:val="231F20"/>
        </w:rPr>
        <w:t>（1）</w:t>
      </w:r>
      <w:r>
        <w:rPr>
          <w:color w:val="231F20"/>
          <w:spacing w:val="2"/>
        </w:rPr>
        <w:t>的解答，如果学生能够理解材料中的两</w:t>
      </w:r>
      <w:r>
        <w:rPr>
          <w:color w:val="231F20"/>
          <w:spacing w:val="-2"/>
        </w:rPr>
        <w:t>种观点，概括出对明清科举考试不同评价的根本区别，回答第一种观</w:t>
      </w:r>
      <w:r>
        <w:rPr>
          <w:color w:val="231F20"/>
          <w:spacing w:val="-5"/>
        </w:rPr>
        <w:t>点是基本否定，第二种观点是基本肯定，可视为达到水平 </w:t>
      </w:r>
      <w:r>
        <w:rPr>
          <w:color w:val="231F20"/>
          <w:spacing w:val="-3"/>
        </w:rPr>
        <w:t>1</w:t>
      </w:r>
      <w:r>
        <w:rPr>
          <w:color w:val="231F20"/>
        </w:rPr>
        <w:t>。对问题</w:t>
      </w:r>
    </w:p>
    <w:p>
      <w:pPr>
        <w:pStyle w:val="ListParagraph"/>
        <w:numPr>
          <w:ilvl w:val="0"/>
          <w:numId w:val="24"/>
        </w:numPr>
        <w:tabs>
          <w:tab w:pos="1290" w:val="left" w:leader="none"/>
        </w:tabs>
        <w:spacing w:line="338" w:lineRule="auto" w:before="7" w:after="0"/>
        <w:ind w:left="784" w:right="104" w:hanging="90"/>
        <w:jc w:val="left"/>
        <w:rPr>
          <w:sz w:val="24"/>
        </w:rPr>
      </w:pPr>
      <w:r>
        <w:rPr>
          <w:color w:val="231F20"/>
          <w:spacing w:val="-2"/>
          <w:sz w:val="24"/>
        </w:rPr>
        <w:t>的解答，如果学生能够根据材料并结合所学知识，对明清科举考</w:t>
      </w:r>
      <w:r>
        <w:rPr>
          <w:color w:val="231F20"/>
          <w:sz w:val="24"/>
        </w:rPr>
        <w:t>试的不同解释加以评析，回答出：明清科举考试的影响是多方面的，</w:t>
      </w:r>
    </w:p>
    <w:p>
      <w:pPr>
        <w:spacing w:after="0" w:line="338" w:lineRule="auto"/>
        <w:jc w:val="left"/>
        <w:rPr>
          <w:sz w:val="24"/>
        </w:rPr>
        <w:sectPr>
          <w:type w:val="continuous"/>
          <w:pgSz w:w="10830" w:h="15090"/>
          <w:pgMar w:top="1060" w:bottom="280" w:left="1200" w:right="1420"/>
        </w:sectPr>
      </w:pPr>
    </w:p>
    <w:p>
      <w:pPr>
        <w:pStyle w:val="BodyText"/>
        <w:spacing w:before="5"/>
        <w:rPr>
          <w:sz w:val="28"/>
        </w:rPr>
      </w:pPr>
    </w:p>
    <w:p>
      <w:pPr>
        <w:pStyle w:val="BodyText"/>
        <w:spacing w:line="338" w:lineRule="auto" w:before="72"/>
        <w:ind w:left="444" w:right="560"/>
        <w:jc w:val="both"/>
      </w:pPr>
      <w:r>
        <w:rPr>
          <w:color w:val="231F20"/>
        </w:rPr>
        <w:t>有禁锢思想、维护封建统治的消极影响，也有促进社会流动、激发读书热情的积极作用；前一种观点是从批判明清封建专制出发，后一种观点着眼于科举考试制度设计方面。研究者观察角度不同，导致评价不同。可视为达到水平 2。</w:t>
      </w:r>
    </w:p>
    <w:p>
      <w:pPr>
        <w:pStyle w:val="BodyText"/>
        <w:spacing w:before="8"/>
        <w:rPr>
          <w:sz w:val="33"/>
        </w:rPr>
      </w:pPr>
    </w:p>
    <w:p>
      <w:pPr>
        <w:pStyle w:val="Heading2"/>
        <w:spacing w:before="1"/>
      </w:pPr>
      <w:r>
        <w:rPr>
          <w:color w:val="231F20"/>
        </w:rPr>
        <w:t>（三）教材编写要求</w:t>
      </w:r>
    </w:p>
    <w:p>
      <w:pPr>
        <w:pStyle w:val="BodyText"/>
        <w:spacing w:before="8"/>
        <w:rPr>
          <w:sz w:val="36"/>
        </w:rPr>
      </w:pPr>
    </w:p>
    <w:p>
      <w:pPr>
        <w:pStyle w:val="BodyText"/>
        <w:spacing w:line="338" w:lineRule="auto"/>
        <w:ind w:left="444" w:right="516" w:firstLine="496"/>
      </w:pPr>
      <w:r>
        <w:rPr>
          <w:color w:val="231F20"/>
        </w:rPr>
        <w:t>历史教材包括历史教科书、教师教学用书、历史地图册等，其中历史教科书是学校历史教学中最主要、最基本的教材。</w:t>
      </w:r>
    </w:p>
    <w:p>
      <w:pPr>
        <w:pStyle w:val="BodyText"/>
        <w:spacing w:before="2"/>
        <w:rPr>
          <w:sz w:val="34"/>
        </w:rPr>
      </w:pPr>
    </w:p>
    <w:p>
      <w:pPr>
        <w:pStyle w:val="ListParagraph"/>
        <w:numPr>
          <w:ilvl w:val="1"/>
          <w:numId w:val="24"/>
        </w:numPr>
        <w:tabs>
          <w:tab w:pos="1198" w:val="left" w:leader="none"/>
        </w:tabs>
        <w:spacing w:line="240" w:lineRule="auto" w:before="0" w:after="0"/>
        <w:ind w:left="1197" w:right="0" w:hanging="258"/>
        <w:jc w:val="left"/>
        <w:rPr>
          <w:sz w:val="24"/>
        </w:rPr>
      </w:pPr>
      <w:r>
        <w:rPr>
          <w:color w:val="231F20"/>
          <w:spacing w:val="-3"/>
          <w:sz w:val="24"/>
        </w:rPr>
        <w:t>历史教科书的编写指导原则</w:t>
      </w:r>
    </w:p>
    <w:p>
      <w:pPr>
        <w:pStyle w:val="BodyText"/>
        <w:spacing w:line="338" w:lineRule="auto" w:before="128"/>
        <w:ind w:left="444" w:right="516" w:firstLine="496"/>
      </w:pPr>
      <w:r>
        <w:rPr>
          <w:color w:val="231F20"/>
        </w:rPr>
        <w:t>要落实立德树人根本任务，坚持正确的思想导向，以唯物史观为指导，有机渗透和体现社会主义核心价值观。</w:t>
      </w:r>
    </w:p>
    <w:p>
      <w:pPr>
        <w:pStyle w:val="BodyText"/>
        <w:spacing w:line="338" w:lineRule="auto" w:before="3"/>
        <w:ind w:left="444" w:right="516" w:firstLine="496"/>
      </w:pPr>
      <w:r>
        <w:rPr>
          <w:color w:val="231F20"/>
        </w:rPr>
        <w:t>应以课程标准为依据，整体设计内容体系，全面落实课程目标和历史学科核心素养的培育。</w:t>
      </w:r>
    </w:p>
    <w:p>
      <w:pPr>
        <w:pStyle w:val="BodyText"/>
        <w:spacing w:line="338" w:lineRule="auto" w:before="3"/>
        <w:ind w:left="444" w:right="551" w:firstLine="496"/>
      </w:pPr>
      <w:r>
        <w:rPr>
          <w:color w:val="231F20"/>
        </w:rPr>
        <w:t>应科学、全面地对历史进行叙述和解释，做到论从史出，史论结合。</w:t>
      </w:r>
    </w:p>
    <w:p>
      <w:pPr>
        <w:pStyle w:val="BodyText"/>
        <w:spacing w:line="338" w:lineRule="auto" w:before="2"/>
        <w:ind w:left="444" w:right="515" w:firstLine="496"/>
      </w:pPr>
      <w:r>
        <w:rPr>
          <w:color w:val="231F20"/>
        </w:rPr>
        <w:t>应遵循中等职业教育和中等职业学校学生认知发展的规律，符合中等职业学校历史教学的实际。</w:t>
      </w:r>
    </w:p>
    <w:p>
      <w:pPr>
        <w:pStyle w:val="BodyText"/>
        <w:spacing w:before="2"/>
        <w:rPr>
          <w:sz w:val="34"/>
        </w:rPr>
      </w:pPr>
    </w:p>
    <w:p>
      <w:pPr>
        <w:pStyle w:val="ListParagraph"/>
        <w:numPr>
          <w:ilvl w:val="1"/>
          <w:numId w:val="24"/>
        </w:numPr>
        <w:tabs>
          <w:tab w:pos="1242" w:val="left" w:leader="none"/>
        </w:tabs>
        <w:spacing w:line="240" w:lineRule="auto" w:before="1" w:after="0"/>
        <w:ind w:left="1241" w:right="0" w:hanging="302"/>
        <w:jc w:val="both"/>
        <w:rPr>
          <w:sz w:val="24"/>
        </w:rPr>
      </w:pPr>
      <w:r>
        <w:rPr>
          <w:color w:val="231F20"/>
          <w:spacing w:val="-3"/>
          <w:sz w:val="24"/>
        </w:rPr>
        <w:t>历史教科书的内容选择</w:t>
      </w:r>
    </w:p>
    <w:p>
      <w:pPr>
        <w:pStyle w:val="BodyText"/>
        <w:spacing w:line="338" w:lineRule="auto" w:before="127"/>
        <w:ind w:left="444" w:right="562" w:firstLine="496"/>
        <w:jc w:val="both"/>
      </w:pPr>
      <w:r>
        <w:rPr>
          <w:color w:val="231F20"/>
          <w:spacing w:val="-3"/>
        </w:rPr>
        <w:t>要注重基础性、典型性，注意所选知识的科学性和思想性，同时兼顾职业教育特点，使教科书能帮助学生理解重点、突破难点、以点带面、举一反三，为学生深度学习和拓展学习奠定基础。</w:t>
      </w:r>
    </w:p>
    <w:p>
      <w:pPr>
        <w:pStyle w:val="BodyText"/>
        <w:spacing w:line="338" w:lineRule="auto" w:before="4"/>
        <w:ind w:left="444" w:right="444" w:firstLine="496"/>
      </w:pPr>
      <w:r>
        <w:rPr>
          <w:color w:val="231F20"/>
        </w:rPr>
        <w:t>要注重体现和弘扬中华优秀传统文化、革命文化和社会主义先进文化，使学生通过学习认识中国历史与文化的发展，增强文化自信。要注意借鉴世界文明成果，帮助学生开拓国际视野，形成人类命运共</w:t>
      </w:r>
    </w:p>
    <w:p>
      <w:pPr>
        <w:spacing w:after="0" w:line="338" w:lineRule="auto"/>
        <w:sectPr>
          <w:pgSz w:w="10830" w:h="15090"/>
          <w:pgMar w:header="1112" w:footer="805" w:top="1380" w:bottom="1000" w:left="1200" w:right="1420"/>
        </w:sectPr>
      </w:pPr>
    </w:p>
    <w:p>
      <w:pPr>
        <w:pStyle w:val="BodyText"/>
        <w:spacing w:before="10"/>
        <w:rPr>
          <w:sz w:val="29"/>
        </w:rPr>
      </w:pPr>
    </w:p>
    <w:p>
      <w:pPr>
        <w:pStyle w:val="BodyText"/>
        <w:spacing w:before="68"/>
        <w:ind w:left="784"/>
      </w:pPr>
      <w:r>
        <w:rPr>
          <w:color w:val="231F20"/>
        </w:rPr>
        <w:t>同体的意识。</w:t>
      </w:r>
    </w:p>
    <w:p>
      <w:pPr>
        <w:pStyle w:val="BodyText"/>
        <w:spacing w:line="338" w:lineRule="auto" w:before="127"/>
        <w:ind w:left="784" w:right="102" w:firstLine="496"/>
      </w:pPr>
      <w:r>
        <w:rPr>
          <w:color w:val="231F20"/>
        </w:rPr>
        <w:t>应注意与初中历史教科书衔接，使相关知识进一步拓展和深化； 在广度、深度和难度上，符合中等职业教育的实际。</w:t>
      </w:r>
    </w:p>
    <w:p>
      <w:pPr>
        <w:pStyle w:val="BodyText"/>
        <w:spacing w:line="338" w:lineRule="auto" w:before="3"/>
        <w:ind w:left="784" w:right="176" w:firstLine="496"/>
      </w:pPr>
      <w:r>
        <w:rPr>
          <w:color w:val="231F20"/>
        </w:rPr>
        <w:t>应体现时代性，适当吸收史学研究和考古发掘的新成果，激发学生的学习兴趣，培养学生的探究意识。</w:t>
      </w:r>
    </w:p>
    <w:p>
      <w:pPr>
        <w:pStyle w:val="BodyText"/>
        <w:spacing w:before="2"/>
        <w:rPr>
          <w:sz w:val="34"/>
        </w:rPr>
      </w:pPr>
    </w:p>
    <w:p>
      <w:pPr>
        <w:pStyle w:val="ListParagraph"/>
        <w:numPr>
          <w:ilvl w:val="1"/>
          <w:numId w:val="24"/>
        </w:numPr>
        <w:tabs>
          <w:tab w:pos="1582" w:val="left" w:leader="none"/>
        </w:tabs>
        <w:spacing w:line="240" w:lineRule="auto" w:before="0" w:after="0"/>
        <w:ind w:left="1581" w:right="0" w:hanging="302"/>
        <w:jc w:val="left"/>
        <w:rPr>
          <w:sz w:val="24"/>
        </w:rPr>
      </w:pPr>
      <w:r>
        <w:rPr>
          <w:color w:val="231F20"/>
          <w:spacing w:val="-3"/>
          <w:sz w:val="24"/>
        </w:rPr>
        <w:t>历史教科书的编排形式</w:t>
      </w:r>
    </w:p>
    <w:p>
      <w:pPr>
        <w:pStyle w:val="BodyText"/>
        <w:spacing w:line="338" w:lineRule="auto" w:before="128"/>
        <w:ind w:left="784" w:right="176" w:firstLine="496"/>
      </w:pPr>
      <w:r>
        <w:rPr>
          <w:color w:val="231F20"/>
        </w:rPr>
        <w:t>教科书的编排形式，应有助于教师落实课程标准，科学、合理地进行教学，有助于学生积极思考、主动探究、学会学习。</w:t>
      </w:r>
    </w:p>
    <w:p>
      <w:pPr>
        <w:pStyle w:val="BodyText"/>
        <w:spacing w:line="338" w:lineRule="auto" w:before="2"/>
        <w:ind w:left="784" w:right="220" w:firstLine="496"/>
        <w:jc w:val="both"/>
      </w:pPr>
      <w:r>
        <w:rPr>
          <w:color w:val="231F20"/>
          <w:spacing w:val="-3"/>
        </w:rPr>
        <w:t>教科书内容的编排，要体现时序性、整体性和全局性，体现史事之间的逻辑联系。从学生学习历史和认识历史的角度出发，以历史发展线索为主干，突出历史事件、历史人物和历史现象，呈现历史发展的进程，蕴含历史发展的规律和趋势。</w:t>
      </w:r>
    </w:p>
    <w:p>
      <w:pPr>
        <w:pStyle w:val="BodyText"/>
        <w:spacing w:line="338" w:lineRule="auto" w:before="6"/>
        <w:ind w:left="784" w:right="175" w:firstLine="496"/>
      </w:pPr>
      <w:r>
        <w:rPr>
          <w:color w:val="231F20"/>
        </w:rPr>
        <w:t>教科书课文的编排，应将反映主干知识的正文和有助于理解的辅文合理搭配，课文与辅助栏目合理搭配，图文并茂，语言文字规范。</w:t>
      </w:r>
    </w:p>
    <w:p>
      <w:pPr>
        <w:pStyle w:val="BodyText"/>
        <w:spacing w:line="338" w:lineRule="auto" w:before="3"/>
        <w:ind w:left="784" w:right="100" w:firstLine="496"/>
      </w:pPr>
      <w:r>
        <w:rPr>
          <w:color w:val="231F20"/>
        </w:rPr>
        <w:t>教科书的版式设计，要美观大方，文字排版要疏密得当，字体、字号及版面颜色要符合学生用眼健康的要求。</w:t>
      </w:r>
    </w:p>
    <w:p>
      <w:pPr>
        <w:pStyle w:val="BodyText"/>
        <w:spacing w:before="2"/>
        <w:rPr>
          <w:sz w:val="34"/>
        </w:rPr>
      </w:pPr>
    </w:p>
    <w:p>
      <w:pPr>
        <w:pStyle w:val="ListParagraph"/>
        <w:numPr>
          <w:ilvl w:val="1"/>
          <w:numId w:val="24"/>
        </w:numPr>
        <w:tabs>
          <w:tab w:pos="1582" w:val="left" w:leader="none"/>
        </w:tabs>
        <w:spacing w:line="240" w:lineRule="auto" w:before="0" w:after="0"/>
        <w:ind w:left="1581" w:right="0" w:hanging="302"/>
        <w:jc w:val="both"/>
        <w:rPr>
          <w:sz w:val="24"/>
        </w:rPr>
      </w:pPr>
      <w:r>
        <w:rPr>
          <w:color w:val="231F20"/>
          <w:spacing w:val="-3"/>
          <w:sz w:val="24"/>
        </w:rPr>
        <w:t>历史教科书的配套教学材料</w:t>
      </w:r>
    </w:p>
    <w:p>
      <w:pPr>
        <w:pStyle w:val="BodyText"/>
        <w:spacing w:line="338" w:lineRule="auto" w:before="128"/>
        <w:ind w:left="784" w:right="221" w:firstLine="496"/>
        <w:jc w:val="both"/>
      </w:pPr>
      <w:r>
        <w:rPr>
          <w:color w:val="231F20"/>
          <w:spacing w:val="-2"/>
        </w:rPr>
        <w:t>历史教科书的配套教学材料主要有教师教学用书、历史地图册以</w:t>
      </w:r>
      <w:r>
        <w:rPr>
          <w:color w:val="231F20"/>
          <w:spacing w:val="-4"/>
        </w:rPr>
        <w:t>及学生课外自主学习材料等。历史配套教学材料的建设要以历史教科</w:t>
      </w:r>
      <w:r>
        <w:rPr>
          <w:color w:val="231F20"/>
          <w:spacing w:val="-3"/>
        </w:rPr>
        <w:t>书为指导，确保质量。</w:t>
      </w:r>
    </w:p>
    <w:p>
      <w:pPr>
        <w:pStyle w:val="BodyText"/>
        <w:spacing w:before="6"/>
        <w:rPr>
          <w:sz w:val="33"/>
        </w:rPr>
      </w:pPr>
    </w:p>
    <w:p>
      <w:pPr>
        <w:pStyle w:val="Heading2"/>
        <w:ind w:left="1160"/>
      </w:pPr>
      <w:r>
        <w:rPr>
          <w:color w:val="231F20"/>
        </w:rPr>
        <w:t>（四）课程资源开发与利用</w:t>
      </w:r>
    </w:p>
    <w:p>
      <w:pPr>
        <w:pStyle w:val="BodyText"/>
        <w:spacing w:before="9"/>
        <w:rPr>
          <w:sz w:val="36"/>
        </w:rPr>
      </w:pPr>
    </w:p>
    <w:p>
      <w:pPr>
        <w:pStyle w:val="BodyText"/>
        <w:spacing w:line="338" w:lineRule="auto"/>
        <w:ind w:left="784" w:right="211" w:firstLine="496"/>
      </w:pPr>
      <w:r>
        <w:rPr>
          <w:color w:val="231F20"/>
        </w:rPr>
        <w:t>历史课程资源的种类是多样化的。各地区、各学校要建立、健全课程资源开发与利用的机制，充分发挥行业职业教育教学指导委员</w:t>
      </w:r>
    </w:p>
    <w:p>
      <w:pPr>
        <w:spacing w:after="0" w:line="338" w:lineRule="auto"/>
        <w:sectPr>
          <w:pgSz w:w="10830" w:h="15090"/>
          <w:pgMar w:header="1135" w:footer="805" w:top="1380" w:bottom="1000" w:left="1200" w:right="1420"/>
        </w:sectPr>
      </w:pPr>
    </w:p>
    <w:p>
      <w:pPr>
        <w:pStyle w:val="BodyText"/>
        <w:spacing w:before="12"/>
        <w:rPr>
          <w:sz w:val="29"/>
        </w:rPr>
      </w:pPr>
    </w:p>
    <w:p>
      <w:pPr>
        <w:pStyle w:val="BodyText"/>
        <w:spacing w:line="338" w:lineRule="auto" w:before="67"/>
        <w:ind w:left="444" w:right="560"/>
        <w:jc w:val="both"/>
      </w:pPr>
      <w:r>
        <w:rPr>
          <w:color w:val="231F20"/>
        </w:rPr>
        <w:t>会的作用，探索有效运用历史课程资源发展学生历史学科核心素养的方法，拓宽学生历史学科核心素养的培养渠道，促使课程目标的有效达成。</w:t>
      </w:r>
    </w:p>
    <w:p>
      <w:pPr>
        <w:pStyle w:val="BodyText"/>
        <w:spacing w:before="3"/>
        <w:rPr>
          <w:sz w:val="34"/>
        </w:rPr>
      </w:pPr>
    </w:p>
    <w:p>
      <w:pPr>
        <w:pStyle w:val="ListParagraph"/>
        <w:numPr>
          <w:ilvl w:val="0"/>
          <w:numId w:val="25"/>
        </w:numPr>
        <w:tabs>
          <w:tab w:pos="1198" w:val="left" w:leader="none"/>
        </w:tabs>
        <w:spacing w:line="240" w:lineRule="auto" w:before="1" w:after="0"/>
        <w:ind w:left="1197" w:right="0" w:hanging="258"/>
        <w:jc w:val="both"/>
        <w:rPr>
          <w:sz w:val="24"/>
        </w:rPr>
      </w:pPr>
      <w:r>
        <w:rPr>
          <w:color w:val="231F20"/>
          <w:spacing w:val="-3"/>
          <w:sz w:val="24"/>
        </w:rPr>
        <w:t>纸质资源</w:t>
      </w:r>
    </w:p>
    <w:p>
      <w:pPr>
        <w:pStyle w:val="BodyText"/>
        <w:spacing w:line="338" w:lineRule="auto" w:before="127"/>
        <w:ind w:left="444" w:right="550" w:firstLine="496"/>
        <w:jc w:val="both"/>
      </w:pPr>
      <w:r>
        <w:rPr>
          <w:color w:val="231F20"/>
        </w:rPr>
        <w:t>纸质资源是以文本形式存在的资源，包括历史教科书、教师用书、学生用书、历史地图册、史学著作、通俗历史读物等。学校应使用经国家审定的历史教科书，在教育行政部门指导下，依据本地区和学校的特点，结合日常教学内容，选择和使用合适的其他纸质资源。</w:t>
      </w:r>
    </w:p>
    <w:p>
      <w:pPr>
        <w:pStyle w:val="BodyText"/>
        <w:spacing w:before="5"/>
        <w:rPr>
          <w:sz w:val="34"/>
        </w:rPr>
      </w:pPr>
    </w:p>
    <w:p>
      <w:pPr>
        <w:pStyle w:val="ListParagraph"/>
        <w:numPr>
          <w:ilvl w:val="0"/>
          <w:numId w:val="25"/>
        </w:numPr>
        <w:tabs>
          <w:tab w:pos="1242" w:val="left" w:leader="none"/>
        </w:tabs>
        <w:spacing w:line="240" w:lineRule="auto" w:before="0" w:after="0"/>
        <w:ind w:left="1241" w:right="0" w:hanging="302"/>
        <w:jc w:val="left"/>
        <w:rPr>
          <w:sz w:val="24"/>
        </w:rPr>
      </w:pPr>
      <w:r>
        <w:rPr>
          <w:color w:val="231F20"/>
          <w:spacing w:val="-3"/>
          <w:sz w:val="24"/>
        </w:rPr>
        <w:t>数字化资源</w:t>
      </w:r>
    </w:p>
    <w:p>
      <w:pPr>
        <w:pStyle w:val="BodyText"/>
        <w:spacing w:line="338" w:lineRule="auto" w:before="128"/>
        <w:ind w:left="444" w:right="439" w:firstLine="496"/>
      </w:pPr>
      <w:r>
        <w:rPr>
          <w:color w:val="231F20"/>
        </w:rPr>
        <w:t>数字化资源快捷便利、信息巨大、形式多样，教师应充分利用历史教育网站、专业数据库、相关微信公众号等网络平台，获取文档、图像、音频、视频等有助于教学的数字化资源。有条件的地方和学校可开设中等职业学校历史在线课程。</w:t>
      </w:r>
    </w:p>
    <w:p>
      <w:pPr>
        <w:pStyle w:val="BodyText"/>
        <w:spacing w:before="4"/>
        <w:rPr>
          <w:sz w:val="34"/>
        </w:rPr>
      </w:pPr>
    </w:p>
    <w:p>
      <w:pPr>
        <w:pStyle w:val="ListParagraph"/>
        <w:numPr>
          <w:ilvl w:val="0"/>
          <w:numId w:val="25"/>
        </w:numPr>
        <w:tabs>
          <w:tab w:pos="1242" w:val="left" w:leader="none"/>
        </w:tabs>
        <w:spacing w:line="240" w:lineRule="auto" w:before="1" w:after="0"/>
        <w:ind w:left="1241" w:right="0" w:hanging="302"/>
        <w:jc w:val="both"/>
        <w:rPr>
          <w:sz w:val="24"/>
        </w:rPr>
      </w:pPr>
      <w:r>
        <w:rPr>
          <w:color w:val="231F20"/>
          <w:spacing w:val="-3"/>
          <w:sz w:val="24"/>
        </w:rPr>
        <w:t>历史遗存</w:t>
      </w:r>
    </w:p>
    <w:p>
      <w:pPr>
        <w:pStyle w:val="BodyText"/>
        <w:spacing w:line="338" w:lineRule="auto" w:before="127"/>
        <w:ind w:left="444" w:right="559" w:firstLine="496"/>
        <w:jc w:val="both"/>
      </w:pPr>
      <w:r>
        <w:rPr>
          <w:color w:val="231F20"/>
          <w:spacing w:val="-3"/>
        </w:rPr>
        <w:t>历史遗存资源既包括物质形态的历史遗迹、遗址、博物馆、纪念馆、档案馆、展览馆、爱国主义教育基地等，也包括非物质形态的民风民俗、传统工艺、地方文化传统等。教师可充分挖掘本乡本土的优秀历史文化遗存，利用家庭藏物（照片、家族谱、书信等实物</w:t>
      </w:r>
      <w:r>
        <w:rPr>
          <w:color w:val="231F20"/>
        </w:rPr>
        <w:t>）等资</w:t>
      </w:r>
      <w:r>
        <w:rPr>
          <w:color w:val="231F20"/>
          <w:spacing w:val="-3"/>
        </w:rPr>
        <w:t>源，促进家国情怀的培养。</w:t>
      </w:r>
    </w:p>
    <w:p>
      <w:pPr>
        <w:pStyle w:val="BodyText"/>
        <w:spacing w:before="6"/>
        <w:rPr>
          <w:sz w:val="34"/>
        </w:rPr>
      </w:pPr>
    </w:p>
    <w:p>
      <w:pPr>
        <w:pStyle w:val="ListParagraph"/>
        <w:numPr>
          <w:ilvl w:val="0"/>
          <w:numId w:val="25"/>
        </w:numPr>
        <w:tabs>
          <w:tab w:pos="1242" w:val="left" w:leader="none"/>
        </w:tabs>
        <w:spacing w:line="240" w:lineRule="auto" w:before="1" w:after="0"/>
        <w:ind w:left="1241" w:right="0" w:hanging="302"/>
        <w:jc w:val="left"/>
        <w:rPr>
          <w:sz w:val="24"/>
        </w:rPr>
      </w:pPr>
      <w:r>
        <w:rPr>
          <w:color w:val="231F20"/>
          <w:spacing w:val="-3"/>
          <w:sz w:val="24"/>
        </w:rPr>
        <w:t>人力资源</w:t>
      </w:r>
    </w:p>
    <w:p>
      <w:pPr>
        <w:pStyle w:val="BodyText"/>
        <w:spacing w:line="338" w:lineRule="auto" w:before="127"/>
        <w:ind w:left="444" w:right="440" w:firstLine="496"/>
      </w:pPr>
      <w:r>
        <w:rPr>
          <w:color w:val="231F20"/>
        </w:rPr>
        <w:t>人力资源包括教师、学生、家长以及与历史教育相关的社会各界人士。教师可根据需要，结合教学内容，积极利用相关的人力资源， 通过开展讲座或项目指导等形式，深化学生对学习内容的理解。</w:t>
      </w:r>
    </w:p>
    <w:p>
      <w:pPr>
        <w:spacing w:after="0" w:line="338" w:lineRule="auto"/>
        <w:sectPr>
          <w:pgSz w:w="10830" w:h="15090"/>
          <w:pgMar w:header="1112" w:footer="805" w:top="1380" w:bottom="1000" w:left="1200" w:right="1420"/>
        </w:sectPr>
      </w:pPr>
    </w:p>
    <w:p>
      <w:pPr>
        <w:pStyle w:val="BodyText"/>
        <w:spacing w:before="2"/>
        <w:rPr>
          <w:sz w:val="29"/>
        </w:rPr>
      </w:pPr>
    </w:p>
    <w:p>
      <w:pPr>
        <w:pStyle w:val="ListParagraph"/>
        <w:numPr>
          <w:ilvl w:val="0"/>
          <w:numId w:val="25"/>
        </w:numPr>
        <w:tabs>
          <w:tab w:pos="1582" w:val="left" w:leader="none"/>
        </w:tabs>
        <w:spacing w:line="240" w:lineRule="auto" w:before="76" w:after="0"/>
        <w:ind w:left="1581" w:right="0" w:hanging="302"/>
        <w:jc w:val="both"/>
        <w:rPr>
          <w:sz w:val="24"/>
        </w:rPr>
      </w:pPr>
      <w:r>
        <w:rPr>
          <w:color w:val="231F20"/>
          <w:spacing w:val="-3"/>
          <w:sz w:val="24"/>
        </w:rPr>
        <w:t>特色资源</w:t>
      </w:r>
    </w:p>
    <w:p>
      <w:pPr>
        <w:pStyle w:val="BodyText"/>
        <w:spacing w:line="338" w:lineRule="auto" w:before="127"/>
        <w:ind w:left="784" w:right="210" w:firstLine="496"/>
        <w:jc w:val="both"/>
      </w:pPr>
      <w:r>
        <w:rPr>
          <w:color w:val="231F20"/>
        </w:rPr>
        <w:t>特色资源主要指具有行业、专业特色的资源，如工业领域的工具、实验室、车间、工厂等。教师可根据历史教学内容，结合专业特点，充分发挥特色资源的作用，凸显历史课的职业教育特色，如在实习实训基地开展现场教学等。</w:t>
      </w:r>
    </w:p>
    <w:p>
      <w:pPr>
        <w:pStyle w:val="BodyText"/>
        <w:spacing w:before="8"/>
        <w:rPr>
          <w:sz w:val="33"/>
        </w:rPr>
      </w:pPr>
    </w:p>
    <w:p>
      <w:pPr>
        <w:pStyle w:val="Heading2"/>
        <w:ind w:left="789" w:right="1289"/>
        <w:jc w:val="center"/>
      </w:pPr>
      <w:r>
        <w:rPr>
          <w:color w:val="231F20"/>
        </w:rPr>
        <w:t>（五）对地方与学校实施本课程的要求</w:t>
      </w:r>
    </w:p>
    <w:p>
      <w:pPr>
        <w:pStyle w:val="BodyText"/>
        <w:spacing w:before="8"/>
        <w:rPr>
          <w:sz w:val="36"/>
        </w:rPr>
      </w:pPr>
    </w:p>
    <w:p>
      <w:pPr>
        <w:pStyle w:val="ListParagraph"/>
        <w:numPr>
          <w:ilvl w:val="0"/>
          <w:numId w:val="26"/>
        </w:numPr>
        <w:tabs>
          <w:tab w:pos="1582" w:val="left" w:leader="none"/>
        </w:tabs>
        <w:spacing w:line="338" w:lineRule="auto" w:before="1" w:after="0"/>
        <w:ind w:left="784" w:right="215" w:firstLine="496"/>
        <w:jc w:val="both"/>
        <w:rPr>
          <w:sz w:val="24"/>
        </w:rPr>
      </w:pPr>
      <w:r>
        <w:rPr>
          <w:color w:val="231F20"/>
          <w:spacing w:val="6"/>
          <w:sz w:val="24"/>
        </w:rPr>
        <w:t>地方教育行政部门负责本地区课程标准实施的统筹规划与管</w:t>
      </w:r>
      <w:r>
        <w:rPr>
          <w:color w:val="231F20"/>
          <w:spacing w:val="-3"/>
          <w:sz w:val="24"/>
        </w:rPr>
        <w:t>理督导，落实历史专任教师的编制，加强历史课程实施的管理，保证历史课程基础模块开齐、开足、开好。</w:t>
      </w:r>
    </w:p>
    <w:p>
      <w:pPr>
        <w:pStyle w:val="ListParagraph"/>
        <w:numPr>
          <w:ilvl w:val="0"/>
          <w:numId w:val="26"/>
        </w:numPr>
        <w:tabs>
          <w:tab w:pos="1582" w:val="left" w:leader="none"/>
        </w:tabs>
        <w:spacing w:line="338" w:lineRule="auto" w:before="4" w:after="0"/>
        <w:ind w:left="784" w:right="215" w:firstLine="496"/>
        <w:jc w:val="both"/>
        <w:rPr>
          <w:sz w:val="24"/>
        </w:rPr>
      </w:pPr>
      <w:r>
        <w:rPr>
          <w:color w:val="231F20"/>
          <w:spacing w:val="6"/>
          <w:sz w:val="24"/>
        </w:rPr>
        <w:t>地方职业教育教研机构要加强对历史课程标准的理论与实践</w:t>
      </w:r>
      <w:r>
        <w:rPr>
          <w:color w:val="231F20"/>
          <w:spacing w:val="-2"/>
          <w:sz w:val="24"/>
        </w:rPr>
        <w:t>研究，要通过培训等多种方式指导学校和历史教师依据历史课程标准</w:t>
      </w:r>
      <w:r>
        <w:rPr>
          <w:color w:val="231F20"/>
          <w:spacing w:val="-3"/>
          <w:sz w:val="24"/>
        </w:rPr>
        <w:t>进行教学，引导教师探索基于历史学科核心素养的教学方式方法，帮</w:t>
      </w:r>
      <w:r>
        <w:rPr>
          <w:color w:val="231F20"/>
          <w:spacing w:val="7"/>
          <w:sz w:val="24"/>
        </w:rPr>
        <w:t>助历史教师解决在课程实施中遇到的问题与困难，有效提高教学质</w:t>
      </w:r>
      <w:r>
        <w:rPr>
          <w:color w:val="231F20"/>
          <w:spacing w:val="-3"/>
          <w:sz w:val="24"/>
        </w:rPr>
        <w:t>量，加强师德师风建设。</w:t>
      </w:r>
    </w:p>
    <w:p>
      <w:pPr>
        <w:pStyle w:val="ListParagraph"/>
        <w:numPr>
          <w:ilvl w:val="0"/>
          <w:numId w:val="26"/>
        </w:numPr>
        <w:tabs>
          <w:tab w:pos="1583" w:val="left" w:leader="none"/>
        </w:tabs>
        <w:spacing w:line="338" w:lineRule="auto" w:before="7" w:after="0"/>
        <w:ind w:left="784" w:right="104" w:firstLine="496"/>
        <w:jc w:val="left"/>
        <w:rPr>
          <w:sz w:val="24"/>
        </w:rPr>
      </w:pPr>
      <w:r>
        <w:rPr>
          <w:color w:val="231F20"/>
          <w:spacing w:val="4"/>
          <w:sz w:val="24"/>
        </w:rPr>
        <w:t>学校要为课程标准的实施创造必要条件。学校应按规定配齐</w:t>
      </w:r>
      <w:r>
        <w:rPr>
          <w:color w:val="231F20"/>
          <w:sz w:val="24"/>
        </w:rPr>
        <w:t>合格的专任教师，提升教师适应教学要求的能力；要加强教学管理， </w:t>
      </w:r>
      <w:r>
        <w:rPr>
          <w:color w:val="231F20"/>
          <w:spacing w:val="-9"/>
          <w:sz w:val="24"/>
        </w:rPr>
        <w:t>实行听课巡课制度；要关注历史课程实施情况，及时解决存在的问题， 保障历史课程的顺利实施。</w:t>
      </w:r>
    </w:p>
    <w:sectPr>
      <w:pgSz w:w="10830" w:h="15090"/>
      <w:pgMar w:header="1135" w:footer="805" w:top="1380" w:bottom="1000" w:left="12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思源黑体">
    <w:altName w:val="思源黑体"/>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716003pt;margin-top:702.75531pt;width:7.5pt;height:13.65pt;mso-position-horizontal-relative:page;mso-position-vertical-relative:page;z-index:-25277849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276211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276108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4</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275699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5</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275596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6</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275494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7</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275392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8</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274880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9</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274777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10</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274675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25</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274572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5.1pt;height:13.65pt;mso-position-horizontal-relative:page;mso-position-vertical-relative:page;z-index:-25277747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IV</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274368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28</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274265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229pt;margin-top:702.75531pt;width:14.7pt;height:13.65pt;mso-position-horizontal-relative:page;mso-position-vertical-relative:page;z-index:-25277235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III</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5.1pt;height:13.65pt;mso-position-horizontal-relative:page;mso-position-vertical-relative:page;z-index:-25277132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IV</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4.716003pt;margin-top:702.75531pt;width:5.5pt;height:13.65pt;mso-position-horizontal-relative:page;mso-position-vertical-relative:page;z-index:-252770304" type="#_x0000_t202" filled="false" stroked="false">
          <v:textbox inset="0,0,0,0">
            <w:txbxContent>
              <w:p>
                <w:pPr>
                  <w:spacing w:before="11"/>
                  <w:ind w:left="20" w:right="0" w:firstLine="0"/>
                  <w:jc w:val="left"/>
                  <w:rPr>
                    <w:rFonts w:ascii="Times New Roman"/>
                    <w:sz w:val="21"/>
                  </w:rPr>
                </w:pPr>
                <w:r>
                  <w:rPr>
                    <w:rFonts w:ascii="Times New Roman"/>
                    <w:color w:val="231F20"/>
                    <w:sz w:val="21"/>
                  </w:rPr>
                  <w:t>I</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702.75531pt;width:9pt;height:13.65pt;mso-position-horizontal-relative:page;mso-position-vertical-relative:page;z-index:-252769280" type="#_x0000_t202" filled="false" stroked="false">
          <v:textbox inset="0,0,0,0">
            <w:txbxContent>
              <w:p>
                <w:pPr>
                  <w:spacing w:before="11"/>
                  <w:ind w:left="20" w:right="0" w:firstLine="0"/>
                  <w:jc w:val="left"/>
                  <w:rPr>
                    <w:rFonts w:ascii="Times New Roman"/>
                    <w:sz w:val="21"/>
                  </w:rPr>
                </w:pPr>
                <w:r>
                  <w:rPr>
                    <w:rFonts w:ascii="Times New Roman"/>
                    <w:color w:val="231F20"/>
                    <w:sz w:val="21"/>
                  </w:rPr>
                  <w:t>II</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276723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276620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2776448"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中等职业学校历史课程标准（2020 年版）</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760064" from="310.962585pt,56.83609pt" to="310.962585pt,68.17509pt" stroked="true" strokeweight=".5pt" strokecolor="#231f20">
          <v:stroke dashstyle="solid"/>
          <w10:wrap type="none"/>
        </v:line>
      </w:pict>
    </w:r>
    <w:r>
      <w:rPr/>
      <w:pict>
        <v:line style="position:absolute;mso-position-horizontal-relative:page;mso-position-vertical-relative:page;z-index:-252759040" from="458.962585pt,56.83609pt" to="458.962585pt,68.17509pt" stroked="true" strokeweight=".5pt" strokecolor="#231f20">
          <v:stroke dashstyle="solid"/>
          <w10:wrap type="none"/>
        </v:line>
      </w:pict>
    </w:r>
    <w:r>
      <w:rPr/>
      <w:pict>
        <v:shape style="position:absolute;margin-left:315.712585pt;margin-top:55.763165pt;width:138.5pt;height:14.6pt;mso-position-horizontal-relative:page;mso-position-vertical-relative:page;z-index:-252758016" type="#_x0000_t202" filled="false" stroked="false">
          <v:textbox inset="0,0,0,0">
            <w:txbxContent>
              <w:p>
                <w:pPr>
                  <w:spacing w:before="0"/>
                  <w:ind w:left="20" w:right="0" w:firstLine="0"/>
                  <w:jc w:val="left"/>
                  <w:rPr>
                    <w:sz w:val="21"/>
                  </w:rPr>
                </w:pPr>
                <w:r>
                  <w:rPr>
                    <w:color w:val="231F20"/>
                    <w:sz w:val="21"/>
                  </w:rPr>
                  <w:t>二、学科核心素养与课程目标</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752896" from="384.462585pt,56.83609pt" to="384.462585pt,68.17509pt" stroked="true" strokeweight=".5pt" strokecolor="#231f20">
          <v:stroke dashstyle="solid"/>
          <w10:wrap type="none"/>
        </v:line>
      </w:pict>
    </w:r>
    <w:r>
      <w:rPr/>
      <w:pict>
        <v:line style="position:absolute;mso-position-horizontal-relative:page;mso-position-vertical-relative:page;z-index:-252751872"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2750848" type="#_x0000_t202" filled="false" stroked="false">
          <v:textbox inset="0,0,0,0">
            <w:txbxContent>
              <w:p>
                <w:pPr>
                  <w:spacing w:before="0"/>
                  <w:ind w:left="20" w:right="0" w:firstLine="0"/>
                  <w:jc w:val="left"/>
                  <w:rPr>
                    <w:sz w:val="21"/>
                  </w:rPr>
                </w:pPr>
                <w:r>
                  <w:rPr>
                    <w:color w:val="231F20"/>
                    <w:sz w:val="21"/>
                  </w:rPr>
                  <w:t>四、课程内容</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2749824"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中等职业学校历史课程标准（2020 年版）</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2744704"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中等职业学校历史课程标准（2020 年版）</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775424" from="426.462585pt,56.83609pt" to="426.462585pt,68.17509pt" stroked="true" strokeweight=".5pt" strokecolor="#231f20">
          <v:stroke dashstyle="solid"/>
          <w10:wrap type="none"/>
        </v:line>
      </w:pict>
    </w:r>
    <w:r>
      <w:rPr/>
      <w:pict>
        <v:line style="position:absolute;mso-position-horizontal-relative:page;mso-position-vertical-relative:page;z-index:-252774400" from="458.962585pt,56.83609pt" to="458.962585pt,68.17509pt" stroked="true" strokeweight=".5pt" strokecolor="#231f20">
          <v:stroke dashstyle="solid"/>
          <w10:wrap type="none"/>
        </v:line>
      </w:pict>
    </w:r>
    <w:r>
      <w:rPr/>
      <w:pict>
        <v:shape style="position:absolute;margin-left:431.212585pt;margin-top:55.763165pt;width:23pt;height:14.6pt;mso-position-horizontal-relative:page;mso-position-vertical-relative:page;z-index:-252773376" type="#_x0000_t202" filled="false" stroked="false">
          <v:textbox inset="0,0,0,0">
            <w:txbxContent>
              <w:p>
                <w:pPr>
                  <w:spacing w:before="0"/>
                  <w:ind w:left="20" w:right="0" w:firstLine="0"/>
                  <w:jc w:val="left"/>
                  <w:rPr>
                    <w:sz w:val="21"/>
                  </w:rPr>
                </w:pPr>
                <w:r>
                  <w:rPr>
                    <w:color w:val="231F20"/>
                    <w:sz w:val="21"/>
                  </w:rPr>
                  <w:t>前言</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741632" from="384.462585pt,56.83609pt" to="384.462585pt,68.17509pt" stroked="true" strokeweight=".5pt" strokecolor="#231f20">
          <v:stroke dashstyle="solid"/>
          <w10:wrap type="none"/>
        </v:line>
      </w:pict>
    </w:r>
    <w:r>
      <w:rPr/>
      <w:pict>
        <v:line style="position:absolute;mso-position-horizontal-relative:page;mso-position-vertical-relative:page;z-index:-252740608"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2739584" type="#_x0000_t202" filled="false" stroked="false">
          <v:textbox inset="0,0,0,0">
            <w:txbxContent>
              <w:p>
                <w:pPr>
                  <w:spacing w:before="0"/>
                  <w:ind w:left="20" w:right="0" w:firstLine="0"/>
                  <w:jc w:val="left"/>
                  <w:rPr>
                    <w:sz w:val="21"/>
                  </w:rPr>
                </w:pPr>
                <w:r>
                  <w:rPr>
                    <w:color w:val="231F20"/>
                    <w:sz w:val="21"/>
                  </w:rPr>
                  <w:t>六、课程实施</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2738560"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中等职业学校历史课程标准（2020 年版）</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2768256"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中等职业学校历史课程标准（2020 年版）</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765184" from="310.962585pt,56.83609pt" to="310.962585pt,68.17509pt" stroked="true" strokeweight=".5pt" strokecolor="#231f20">
          <v:stroke dashstyle="solid"/>
          <w10:wrap type="none"/>
        </v:line>
      </w:pict>
    </w:r>
    <w:r>
      <w:rPr/>
      <w:pict>
        <v:line style="position:absolute;mso-position-horizontal-relative:page;mso-position-vertical-relative:page;z-index:-252764160" from="458.962585pt,56.83609pt" to="458.962585pt,68.17509pt" stroked="true" strokeweight=".5pt" strokecolor="#231f20">
          <v:stroke dashstyle="solid"/>
          <w10:wrap type="none"/>
        </v:line>
      </w:pict>
    </w:r>
    <w:r>
      <w:rPr/>
      <w:pict>
        <v:shape style="position:absolute;margin-left:315.712585pt;margin-top:55.763165pt;width:138.5pt;height:14.6pt;mso-position-horizontal-relative:page;mso-position-vertical-relative:page;z-index:-252763136" type="#_x0000_t202" filled="false" stroked="false">
          <v:textbox inset="0,0,0,0">
            <w:txbxContent>
              <w:p>
                <w:pPr>
                  <w:spacing w:before="0"/>
                  <w:ind w:left="20" w:right="0" w:firstLine="0"/>
                  <w:jc w:val="left"/>
                  <w:rPr>
                    <w:sz w:val="21"/>
                  </w:rPr>
                </w:pPr>
                <w:r>
                  <w:rPr>
                    <w:color w:val="231F20"/>
                    <w:sz w:val="21"/>
                  </w:rPr>
                  <w:t>二、学科核心素养与课程目标</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784" w:hanging="302"/>
        <w:jc w:val="lef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522" w:hanging="302"/>
      </w:pPr>
      <w:rPr>
        <w:rFonts w:hint="default"/>
        <w:lang w:val="zh-CN" w:eastAsia="zh-CN" w:bidi="zh-CN"/>
      </w:rPr>
    </w:lvl>
    <w:lvl w:ilvl="2">
      <w:start w:val="0"/>
      <w:numFmt w:val="bullet"/>
      <w:lvlText w:val="•"/>
      <w:lvlJc w:val="left"/>
      <w:pPr>
        <w:ind w:left="2265" w:hanging="302"/>
      </w:pPr>
      <w:rPr>
        <w:rFonts w:hint="default"/>
        <w:lang w:val="zh-CN" w:eastAsia="zh-CN" w:bidi="zh-CN"/>
      </w:rPr>
    </w:lvl>
    <w:lvl w:ilvl="3">
      <w:start w:val="0"/>
      <w:numFmt w:val="bullet"/>
      <w:lvlText w:val="•"/>
      <w:lvlJc w:val="left"/>
      <w:pPr>
        <w:ind w:left="3008" w:hanging="302"/>
      </w:pPr>
      <w:rPr>
        <w:rFonts w:hint="default"/>
        <w:lang w:val="zh-CN" w:eastAsia="zh-CN" w:bidi="zh-CN"/>
      </w:rPr>
    </w:lvl>
    <w:lvl w:ilvl="4">
      <w:start w:val="0"/>
      <w:numFmt w:val="bullet"/>
      <w:lvlText w:val="•"/>
      <w:lvlJc w:val="left"/>
      <w:pPr>
        <w:ind w:left="3751" w:hanging="302"/>
      </w:pPr>
      <w:rPr>
        <w:rFonts w:hint="default"/>
        <w:lang w:val="zh-CN" w:eastAsia="zh-CN" w:bidi="zh-CN"/>
      </w:rPr>
    </w:lvl>
    <w:lvl w:ilvl="5">
      <w:start w:val="0"/>
      <w:numFmt w:val="bullet"/>
      <w:lvlText w:val="•"/>
      <w:lvlJc w:val="left"/>
      <w:pPr>
        <w:ind w:left="4494" w:hanging="302"/>
      </w:pPr>
      <w:rPr>
        <w:rFonts w:hint="default"/>
        <w:lang w:val="zh-CN" w:eastAsia="zh-CN" w:bidi="zh-CN"/>
      </w:rPr>
    </w:lvl>
    <w:lvl w:ilvl="6">
      <w:start w:val="0"/>
      <w:numFmt w:val="bullet"/>
      <w:lvlText w:val="•"/>
      <w:lvlJc w:val="left"/>
      <w:pPr>
        <w:ind w:left="5237" w:hanging="302"/>
      </w:pPr>
      <w:rPr>
        <w:rFonts w:hint="default"/>
        <w:lang w:val="zh-CN" w:eastAsia="zh-CN" w:bidi="zh-CN"/>
      </w:rPr>
    </w:lvl>
    <w:lvl w:ilvl="7">
      <w:start w:val="0"/>
      <w:numFmt w:val="bullet"/>
      <w:lvlText w:val="•"/>
      <w:lvlJc w:val="left"/>
      <w:pPr>
        <w:ind w:left="5979" w:hanging="302"/>
      </w:pPr>
      <w:rPr>
        <w:rFonts w:hint="default"/>
        <w:lang w:val="zh-CN" w:eastAsia="zh-CN" w:bidi="zh-CN"/>
      </w:rPr>
    </w:lvl>
    <w:lvl w:ilvl="8">
      <w:start w:val="0"/>
      <w:numFmt w:val="bullet"/>
      <w:lvlText w:val="•"/>
      <w:lvlJc w:val="left"/>
      <w:pPr>
        <w:ind w:left="6722" w:hanging="302"/>
      </w:pPr>
      <w:rPr>
        <w:rFonts w:hint="default"/>
        <w:lang w:val="zh-CN" w:eastAsia="zh-CN" w:bidi="zh-CN"/>
      </w:rPr>
    </w:lvl>
  </w:abstractNum>
  <w:abstractNum w:abstractNumId="24">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0" w:hanging="258"/>
      </w:pPr>
      <w:rPr>
        <w:rFonts w:hint="default"/>
        <w:lang w:val="zh-CN" w:eastAsia="zh-CN" w:bidi="zh-CN"/>
      </w:rPr>
    </w:lvl>
    <w:lvl w:ilvl="2">
      <w:start w:val="0"/>
      <w:numFmt w:val="bullet"/>
      <w:lvlText w:val="•"/>
      <w:lvlJc w:val="left"/>
      <w:pPr>
        <w:ind w:left="2601" w:hanging="258"/>
      </w:pPr>
      <w:rPr>
        <w:rFonts w:hint="default"/>
        <w:lang w:val="zh-CN" w:eastAsia="zh-CN" w:bidi="zh-CN"/>
      </w:rPr>
    </w:lvl>
    <w:lvl w:ilvl="3">
      <w:start w:val="0"/>
      <w:numFmt w:val="bullet"/>
      <w:lvlText w:val="•"/>
      <w:lvlJc w:val="left"/>
      <w:pPr>
        <w:ind w:left="3302" w:hanging="258"/>
      </w:pPr>
      <w:rPr>
        <w:rFonts w:hint="default"/>
        <w:lang w:val="zh-CN" w:eastAsia="zh-CN" w:bidi="zh-CN"/>
      </w:rPr>
    </w:lvl>
    <w:lvl w:ilvl="4">
      <w:start w:val="0"/>
      <w:numFmt w:val="bullet"/>
      <w:lvlText w:val="•"/>
      <w:lvlJc w:val="left"/>
      <w:pPr>
        <w:ind w:left="4003" w:hanging="258"/>
      </w:pPr>
      <w:rPr>
        <w:rFonts w:hint="default"/>
        <w:lang w:val="zh-CN" w:eastAsia="zh-CN" w:bidi="zh-CN"/>
      </w:rPr>
    </w:lvl>
    <w:lvl w:ilvl="5">
      <w:start w:val="0"/>
      <w:numFmt w:val="bullet"/>
      <w:lvlText w:val="•"/>
      <w:lvlJc w:val="left"/>
      <w:pPr>
        <w:ind w:left="4704" w:hanging="258"/>
      </w:pPr>
      <w:rPr>
        <w:rFonts w:hint="default"/>
        <w:lang w:val="zh-CN" w:eastAsia="zh-CN" w:bidi="zh-CN"/>
      </w:rPr>
    </w:lvl>
    <w:lvl w:ilvl="6">
      <w:start w:val="0"/>
      <w:numFmt w:val="bullet"/>
      <w:lvlText w:val="•"/>
      <w:lvlJc w:val="left"/>
      <w:pPr>
        <w:ind w:left="5405" w:hanging="258"/>
      </w:pPr>
      <w:rPr>
        <w:rFonts w:hint="default"/>
        <w:lang w:val="zh-CN" w:eastAsia="zh-CN" w:bidi="zh-CN"/>
      </w:rPr>
    </w:lvl>
    <w:lvl w:ilvl="7">
      <w:start w:val="0"/>
      <w:numFmt w:val="bullet"/>
      <w:lvlText w:val="•"/>
      <w:lvlJc w:val="left"/>
      <w:pPr>
        <w:ind w:left="6105" w:hanging="258"/>
      </w:pPr>
      <w:rPr>
        <w:rFonts w:hint="default"/>
        <w:lang w:val="zh-CN" w:eastAsia="zh-CN" w:bidi="zh-CN"/>
      </w:rPr>
    </w:lvl>
    <w:lvl w:ilvl="8">
      <w:start w:val="0"/>
      <w:numFmt w:val="bullet"/>
      <w:lvlText w:val="•"/>
      <w:lvlJc w:val="left"/>
      <w:pPr>
        <w:ind w:left="6806" w:hanging="258"/>
      </w:pPr>
      <w:rPr>
        <w:rFonts w:hint="default"/>
        <w:lang w:val="zh-CN" w:eastAsia="zh-CN" w:bidi="zh-CN"/>
      </w:rPr>
    </w:lvl>
  </w:abstractNum>
  <w:abstractNum w:abstractNumId="23">
    <w:multiLevelType w:val="hybridMultilevel"/>
    <w:lvl w:ilvl="0">
      <w:start w:val="2"/>
      <w:numFmt w:val="decimal"/>
      <w:lvlText w:val="（%1）"/>
      <w:lvlJc w:val="left"/>
      <w:pPr>
        <w:ind w:left="784" w:hanging="596"/>
        <w:jc w:val="left"/>
      </w:pPr>
      <w:rPr>
        <w:rFonts w:hint="default" w:ascii="宋体" w:hAnsi="宋体" w:eastAsia="宋体" w:cs="宋体"/>
        <w:color w:val="231F20"/>
        <w:spacing w:val="-3"/>
        <w:w w:val="99"/>
        <w:sz w:val="22"/>
        <w:szCs w:val="22"/>
        <w:lang w:val="zh-CN" w:eastAsia="zh-CN" w:bidi="zh-CN"/>
      </w:rPr>
    </w:lvl>
    <w:lvl w:ilvl="1">
      <w:start w:val="1"/>
      <w:numFmt w:val="decimal"/>
      <w:lvlText w:val="%2."/>
      <w:lvlJc w:val="left"/>
      <w:pPr>
        <w:ind w:left="1197" w:hanging="258"/>
        <w:jc w:val="right"/>
      </w:pPr>
      <w:rPr>
        <w:rFonts w:hint="default" w:ascii="宋体" w:hAnsi="宋体" w:eastAsia="宋体" w:cs="宋体"/>
        <w:color w:val="231F20"/>
        <w:spacing w:val="-3"/>
        <w:w w:val="50"/>
        <w:sz w:val="24"/>
        <w:szCs w:val="24"/>
        <w:lang w:val="zh-CN" w:eastAsia="zh-CN" w:bidi="zh-CN"/>
      </w:rPr>
    </w:lvl>
    <w:lvl w:ilvl="2">
      <w:start w:val="0"/>
      <w:numFmt w:val="bullet"/>
      <w:lvlText w:val="•"/>
      <w:lvlJc w:val="left"/>
      <w:pPr>
        <w:ind w:left="1978" w:hanging="258"/>
      </w:pPr>
      <w:rPr>
        <w:rFonts w:hint="default"/>
        <w:lang w:val="zh-CN" w:eastAsia="zh-CN" w:bidi="zh-CN"/>
      </w:rPr>
    </w:lvl>
    <w:lvl w:ilvl="3">
      <w:start w:val="0"/>
      <w:numFmt w:val="bullet"/>
      <w:lvlText w:val="•"/>
      <w:lvlJc w:val="left"/>
      <w:pPr>
        <w:ind w:left="2757" w:hanging="258"/>
      </w:pPr>
      <w:rPr>
        <w:rFonts w:hint="default"/>
        <w:lang w:val="zh-CN" w:eastAsia="zh-CN" w:bidi="zh-CN"/>
      </w:rPr>
    </w:lvl>
    <w:lvl w:ilvl="4">
      <w:start w:val="0"/>
      <w:numFmt w:val="bullet"/>
      <w:lvlText w:val="•"/>
      <w:lvlJc w:val="left"/>
      <w:pPr>
        <w:ind w:left="3536" w:hanging="258"/>
      </w:pPr>
      <w:rPr>
        <w:rFonts w:hint="default"/>
        <w:lang w:val="zh-CN" w:eastAsia="zh-CN" w:bidi="zh-CN"/>
      </w:rPr>
    </w:lvl>
    <w:lvl w:ilvl="5">
      <w:start w:val="0"/>
      <w:numFmt w:val="bullet"/>
      <w:lvlText w:val="•"/>
      <w:lvlJc w:val="left"/>
      <w:pPr>
        <w:ind w:left="4314" w:hanging="258"/>
      </w:pPr>
      <w:rPr>
        <w:rFonts w:hint="default"/>
        <w:lang w:val="zh-CN" w:eastAsia="zh-CN" w:bidi="zh-CN"/>
      </w:rPr>
    </w:lvl>
    <w:lvl w:ilvl="6">
      <w:start w:val="0"/>
      <w:numFmt w:val="bullet"/>
      <w:lvlText w:val="•"/>
      <w:lvlJc w:val="left"/>
      <w:pPr>
        <w:ind w:left="5093" w:hanging="258"/>
      </w:pPr>
      <w:rPr>
        <w:rFonts w:hint="default"/>
        <w:lang w:val="zh-CN" w:eastAsia="zh-CN" w:bidi="zh-CN"/>
      </w:rPr>
    </w:lvl>
    <w:lvl w:ilvl="7">
      <w:start w:val="0"/>
      <w:numFmt w:val="bullet"/>
      <w:lvlText w:val="•"/>
      <w:lvlJc w:val="left"/>
      <w:pPr>
        <w:ind w:left="5872" w:hanging="258"/>
      </w:pPr>
      <w:rPr>
        <w:rFonts w:hint="default"/>
        <w:lang w:val="zh-CN" w:eastAsia="zh-CN" w:bidi="zh-CN"/>
      </w:rPr>
    </w:lvl>
    <w:lvl w:ilvl="8">
      <w:start w:val="0"/>
      <w:numFmt w:val="bullet"/>
      <w:lvlText w:val="•"/>
      <w:lvlJc w:val="left"/>
      <w:pPr>
        <w:ind w:left="6650" w:hanging="258"/>
      </w:pPr>
      <w:rPr>
        <w:rFonts w:hint="default"/>
        <w:lang w:val="zh-CN" w:eastAsia="zh-CN" w:bidi="zh-CN"/>
      </w:rPr>
    </w:lvl>
  </w:abstractNum>
  <w:abstractNum w:abstractNumId="22">
    <w:multiLevelType w:val="hybridMultilevel"/>
    <w:lvl w:ilvl="0">
      <w:start w:val="1"/>
      <w:numFmt w:val="decimal"/>
      <w:lvlText w:val="（%1）"/>
      <w:lvlJc w:val="left"/>
      <w:pPr>
        <w:ind w:left="784" w:hanging="604"/>
        <w:jc w:val="right"/>
      </w:pPr>
      <w:rPr>
        <w:rFonts w:hint="default" w:ascii="宋体" w:hAnsi="宋体" w:eastAsia="宋体" w:cs="宋体"/>
        <w:color w:val="231F20"/>
        <w:spacing w:val="-3"/>
        <w:w w:val="100"/>
        <w:sz w:val="22"/>
        <w:szCs w:val="22"/>
        <w:lang w:val="zh-CN" w:eastAsia="zh-CN" w:bidi="zh-CN"/>
      </w:rPr>
    </w:lvl>
    <w:lvl w:ilvl="1">
      <w:start w:val="1"/>
      <w:numFmt w:val="upperLetter"/>
      <w:lvlText w:val="%2."/>
      <w:lvlJc w:val="left"/>
      <w:pPr>
        <w:ind w:left="1286" w:hanging="347"/>
        <w:jc w:val="left"/>
      </w:pPr>
      <w:rPr>
        <w:rFonts w:hint="default" w:ascii="Times New Roman" w:hAnsi="Times New Roman" w:eastAsia="Times New Roman" w:cs="Times New Roman"/>
        <w:color w:val="231F20"/>
        <w:spacing w:val="-5"/>
        <w:w w:val="100"/>
        <w:sz w:val="24"/>
        <w:szCs w:val="24"/>
        <w:lang w:val="zh-CN" w:eastAsia="zh-CN" w:bidi="zh-CN"/>
      </w:rPr>
    </w:lvl>
    <w:lvl w:ilvl="2">
      <w:start w:val="1"/>
      <w:numFmt w:val="decimal"/>
      <w:lvlText w:val="（%3）"/>
      <w:lvlJc w:val="left"/>
      <w:pPr>
        <w:ind w:left="1786" w:hanging="597"/>
        <w:jc w:val="left"/>
      </w:pPr>
      <w:rPr>
        <w:rFonts w:hint="default" w:ascii="宋体" w:hAnsi="宋体" w:eastAsia="宋体" w:cs="宋体"/>
        <w:color w:val="231F20"/>
        <w:spacing w:val="-4"/>
        <w:w w:val="100"/>
        <w:sz w:val="22"/>
        <w:szCs w:val="22"/>
        <w:lang w:val="zh-CN" w:eastAsia="zh-CN" w:bidi="zh-CN"/>
      </w:rPr>
    </w:lvl>
    <w:lvl w:ilvl="3">
      <w:start w:val="0"/>
      <w:numFmt w:val="bullet"/>
      <w:lvlText w:val="•"/>
      <w:lvlJc w:val="left"/>
      <w:pPr>
        <w:ind w:left="2583" w:hanging="597"/>
      </w:pPr>
      <w:rPr>
        <w:rFonts w:hint="default"/>
        <w:lang w:val="zh-CN" w:eastAsia="zh-CN" w:bidi="zh-CN"/>
      </w:rPr>
    </w:lvl>
    <w:lvl w:ilvl="4">
      <w:start w:val="0"/>
      <w:numFmt w:val="bullet"/>
      <w:lvlText w:val="•"/>
      <w:lvlJc w:val="left"/>
      <w:pPr>
        <w:ind w:left="3387" w:hanging="597"/>
      </w:pPr>
      <w:rPr>
        <w:rFonts w:hint="default"/>
        <w:lang w:val="zh-CN" w:eastAsia="zh-CN" w:bidi="zh-CN"/>
      </w:rPr>
    </w:lvl>
    <w:lvl w:ilvl="5">
      <w:start w:val="0"/>
      <w:numFmt w:val="bullet"/>
      <w:lvlText w:val="•"/>
      <w:lvlJc w:val="left"/>
      <w:pPr>
        <w:ind w:left="4190" w:hanging="597"/>
      </w:pPr>
      <w:rPr>
        <w:rFonts w:hint="default"/>
        <w:lang w:val="zh-CN" w:eastAsia="zh-CN" w:bidi="zh-CN"/>
      </w:rPr>
    </w:lvl>
    <w:lvl w:ilvl="6">
      <w:start w:val="0"/>
      <w:numFmt w:val="bullet"/>
      <w:lvlText w:val="•"/>
      <w:lvlJc w:val="left"/>
      <w:pPr>
        <w:ind w:left="4994" w:hanging="597"/>
      </w:pPr>
      <w:rPr>
        <w:rFonts w:hint="default"/>
        <w:lang w:val="zh-CN" w:eastAsia="zh-CN" w:bidi="zh-CN"/>
      </w:rPr>
    </w:lvl>
    <w:lvl w:ilvl="7">
      <w:start w:val="0"/>
      <w:numFmt w:val="bullet"/>
      <w:lvlText w:val="•"/>
      <w:lvlJc w:val="left"/>
      <w:pPr>
        <w:ind w:left="5797" w:hanging="597"/>
      </w:pPr>
      <w:rPr>
        <w:rFonts w:hint="default"/>
        <w:lang w:val="zh-CN" w:eastAsia="zh-CN" w:bidi="zh-CN"/>
      </w:rPr>
    </w:lvl>
    <w:lvl w:ilvl="8">
      <w:start w:val="0"/>
      <w:numFmt w:val="bullet"/>
      <w:lvlText w:val="•"/>
      <w:lvlJc w:val="left"/>
      <w:pPr>
        <w:ind w:left="6601" w:hanging="597"/>
      </w:pPr>
      <w:rPr>
        <w:rFonts w:hint="default"/>
        <w:lang w:val="zh-CN" w:eastAsia="zh-CN" w:bidi="zh-CN"/>
      </w:rPr>
    </w:lvl>
  </w:abstractNum>
  <w:abstractNum w:abstractNumId="21">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0" w:hanging="258"/>
      </w:pPr>
      <w:rPr>
        <w:rFonts w:hint="default"/>
        <w:lang w:val="zh-CN" w:eastAsia="zh-CN" w:bidi="zh-CN"/>
      </w:rPr>
    </w:lvl>
    <w:lvl w:ilvl="2">
      <w:start w:val="0"/>
      <w:numFmt w:val="bullet"/>
      <w:lvlText w:val="•"/>
      <w:lvlJc w:val="left"/>
      <w:pPr>
        <w:ind w:left="2601" w:hanging="258"/>
      </w:pPr>
      <w:rPr>
        <w:rFonts w:hint="default"/>
        <w:lang w:val="zh-CN" w:eastAsia="zh-CN" w:bidi="zh-CN"/>
      </w:rPr>
    </w:lvl>
    <w:lvl w:ilvl="3">
      <w:start w:val="0"/>
      <w:numFmt w:val="bullet"/>
      <w:lvlText w:val="•"/>
      <w:lvlJc w:val="left"/>
      <w:pPr>
        <w:ind w:left="3302" w:hanging="258"/>
      </w:pPr>
      <w:rPr>
        <w:rFonts w:hint="default"/>
        <w:lang w:val="zh-CN" w:eastAsia="zh-CN" w:bidi="zh-CN"/>
      </w:rPr>
    </w:lvl>
    <w:lvl w:ilvl="4">
      <w:start w:val="0"/>
      <w:numFmt w:val="bullet"/>
      <w:lvlText w:val="•"/>
      <w:lvlJc w:val="left"/>
      <w:pPr>
        <w:ind w:left="4003" w:hanging="258"/>
      </w:pPr>
      <w:rPr>
        <w:rFonts w:hint="default"/>
        <w:lang w:val="zh-CN" w:eastAsia="zh-CN" w:bidi="zh-CN"/>
      </w:rPr>
    </w:lvl>
    <w:lvl w:ilvl="5">
      <w:start w:val="0"/>
      <w:numFmt w:val="bullet"/>
      <w:lvlText w:val="•"/>
      <w:lvlJc w:val="left"/>
      <w:pPr>
        <w:ind w:left="4704" w:hanging="258"/>
      </w:pPr>
      <w:rPr>
        <w:rFonts w:hint="default"/>
        <w:lang w:val="zh-CN" w:eastAsia="zh-CN" w:bidi="zh-CN"/>
      </w:rPr>
    </w:lvl>
    <w:lvl w:ilvl="6">
      <w:start w:val="0"/>
      <w:numFmt w:val="bullet"/>
      <w:lvlText w:val="•"/>
      <w:lvlJc w:val="left"/>
      <w:pPr>
        <w:ind w:left="5405" w:hanging="258"/>
      </w:pPr>
      <w:rPr>
        <w:rFonts w:hint="default"/>
        <w:lang w:val="zh-CN" w:eastAsia="zh-CN" w:bidi="zh-CN"/>
      </w:rPr>
    </w:lvl>
    <w:lvl w:ilvl="7">
      <w:start w:val="0"/>
      <w:numFmt w:val="bullet"/>
      <w:lvlText w:val="•"/>
      <w:lvlJc w:val="left"/>
      <w:pPr>
        <w:ind w:left="6105" w:hanging="258"/>
      </w:pPr>
      <w:rPr>
        <w:rFonts w:hint="default"/>
        <w:lang w:val="zh-CN" w:eastAsia="zh-CN" w:bidi="zh-CN"/>
      </w:rPr>
    </w:lvl>
    <w:lvl w:ilvl="8">
      <w:start w:val="0"/>
      <w:numFmt w:val="bullet"/>
      <w:lvlText w:val="•"/>
      <w:lvlJc w:val="left"/>
      <w:pPr>
        <w:ind w:left="6806" w:hanging="258"/>
      </w:pPr>
      <w:rPr>
        <w:rFonts w:hint="default"/>
        <w:lang w:val="zh-CN" w:eastAsia="zh-CN" w:bidi="zh-CN"/>
      </w:rPr>
    </w:lvl>
  </w:abstractNum>
  <w:abstractNum w:abstractNumId="20">
    <w:multiLevelType w:val="hybridMultilevel"/>
    <w:lvl w:ilvl="0">
      <w:start w:val="1"/>
      <w:numFmt w:val="decimal"/>
      <w:lvlText w:val="%1."/>
      <w:lvlJc w:val="left"/>
      <w:pPr>
        <w:ind w:left="783" w:hanging="297"/>
        <w:jc w:val="right"/>
      </w:pPr>
      <w:rPr>
        <w:rFonts w:hint="default" w:ascii="Times New Roman" w:hAnsi="Times New Roman" w:eastAsia="Times New Roman" w:cs="Times New Roman"/>
        <w:color w:val="231F20"/>
        <w:spacing w:val="-11"/>
        <w:w w:val="100"/>
        <w:sz w:val="24"/>
        <w:szCs w:val="24"/>
        <w:lang w:val="zh-CN" w:eastAsia="zh-CN" w:bidi="zh-CN"/>
      </w:rPr>
    </w:lvl>
    <w:lvl w:ilvl="1">
      <w:start w:val="0"/>
      <w:numFmt w:val="bullet"/>
      <w:lvlText w:val="•"/>
      <w:lvlJc w:val="left"/>
      <w:pPr>
        <w:ind w:left="1522" w:hanging="297"/>
      </w:pPr>
      <w:rPr>
        <w:rFonts w:hint="default"/>
        <w:lang w:val="zh-CN" w:eastAsia="zh-CN" w:bidi="zh-CN"/>
      </w:rPr>
    </w:lvl>
    <w:lvl w:ilvl="2">
      <w:start w:val="0"/>
      <w:numFmt w:val="bullet"/>
      <w:lvlText w:val="•"/>
      <w:lvlJc w:val="left"/>
      <w:pPr>
        <w:ind w:left="2265" w:hanging="297"/>
      </w:pPr>
      <w:rPr>
        <w:rFonts w:hint="default"/>
        <w:lang w:val="zh-CN" w:eastAsia="zh-CN" w:bidi="zh-CN"/>
      </w:rPr>
    </w:lvl>
    <w:lvl w:ilvl="3">
      <w:start w:val="0"/>
      <w:numFmt w:val="bullet"/>
      <w:lvlText w:val="•"/>
      <w:lvlJc w:val="left"/>
      <w:pPr>
        <w:ind w:left="3008" w:hanging="297"/>
      </w:pPr>
      <w:rPr>
        <w:rFonts w:hint="default"/>
        <w:lang w:val="zh-CN" w:eastAsia="zh-CN" w:bidi="zh-CN"/>
      </w:rPr>
    </w:lvl>
    <w:lvl w:ilvl="4">
      <w:start w:val="0"/>
      <w:numFmt w:val="bullet"/>
      <w:lvlText w:val="•"/>
      <w:lvlJc w:val="left"/>
      <w:pPr>
        <w:ind w:left="3751" w:hanging="297"/>
      </w:pPr>
      <w:rPr>
        <w:rFonts w:hint="default"/>
        <w:lang w:val="zh-CN" w:eastAsia="zh-CN" w:bidi="zh-CN"/>
      </w:rPr>
    </w:lvl>
    <w:lvl w:ilvl="5">
      <w:start w:val="0"/>
      <w:numFmt w:val="bullet"/>
      <w:lvlText w:val="•"/>
      <w:lvlJc w:val="left"/>
      <w:pPr>
        <w:ind w:left="4494" w:hanging="297"/>
      </w:pPr>
      <w:rPr>
        <w:rFonts w:hint="default"/>
        <w:lang w:val="zh-CN" w:eastAsia="zh-CN" w:bidi="zh-CN"/>
      </w:rPr>
    </w:lvl>
    <w:lvl w:ilvl="6">
      <w:start w:val="0"/>
      <w:numFmt w:val="bullet"/>
      <w:lvlText w:val="•"/>
      <w:lvlJc w:val="left"/>
      <w:pPr>
        <w:ind w:left="5237" w:hanging="297"/>
      </w:pPr>
      <w:rPr>
        <w:rFonts w:hint="default"/>
        <w:lang w:val="zh-CN" w:eastAsia="zh-CN" w:bidi="zh-CN"/>
      </w:rPr>
    </w:lvl>
    <w:lvl w:ilvl="7">
      <w:start w:val="0"/>
      <w:numFmt w:val="bullet"/>
      <w:lvlText w:val="•"/>
      <w:lvlJc w:val="left"/>
      <w:pPr>
        <w:ind w:left="5979" w:hanging="297"/>
      </w:pPr>
      <w:rPr>
        <w:rFonts w:hint="default"/>
        <w:lang w:val="zh-CN" w:eastAsia="zh-CN" w:bidi="zh-CN"/>
      </w:rPr>
    </w:lvl>
    <w:lvl w:ilvl="8">
      <w:start w:val="0"/>
      <w:numFmt w:val="bullet"/>
      <w:lvlText w:val="•"/>
      <w:lvlJc w:val="left"/>
      <w:pPr>
        <w:ind w:left="6722" w:hanging="297"/>
      </w:pPr>
      <w:rPr>
        <w:rFonts w:hint="default"/>
        <w:lang w:val="zh-CN" w:eastAsia="zh-CN" w:bidi="zh-CN"/>
      </w:rPr>
    </w:lvl>
  </w:abstractNum>
  <w:abstractNum w:abstractNumId="19">
    <w:multiLevelType w:val="hybridMultilevel"/>
    <w:lvl w:ilvl="0">
      <w:start w:val="1"/>
      <w:numFmt w:val="decimal"/>
      <w:lvlText w:val="%1."/>
      <w:lvlJc w:val="left"/>
      <w:pPr>
        <w:ind w:left="1573" w:hanging="293"/>
        <w:jc w:val="left"/>
      </w:pPr>
      <w:rPr>
        <w:rFonts w:hint="default" w:ascii="Times New Roman" w:hAnsi="Times New Roman" w:eastAsia="Times New Roman" w:cs="Times New Roman"/>
        <w:color w:val="231F20"/>
        <w:spacing w:val="-5"/>
        <w:w w:val="100"/>
        <w:sz w:val="24"/>
        <w:szCs w:val="24"/>
        <w:lang w:val="zh-CN" w:eastAsia="zh-CN" w:bidi="zh-CN"/>
      </w:rPr>
    </w:lvl>
    <w:lvl w:ilvl="1">
      <w:start w:val="0"/>
      <w:numFmt w:val="bullet"/>
      <w:lvlText w:val="•"/>
      <w:lvlJc w:val="left"/>
      <w:pPr>
        <w:ind w:left="2242" w:hanging="293"/>
      </w:pPr>
      <w:rPr>
        <w:rFonts w:hint="default"/>
        <w:lang w:val="zh-CN" w:eastAsia="zh-CN" w:bidi="zh-CN"/>
      </w:rPr>
    </w:lvl>
    <w:lvl w:ilvl="2">
      <w:start w:val="0"/>
      <w:numFmt w:val="bullet"/>
      <w:lvlText w:val="•"/>
      <w:lvlJc w:val="left"/>
      <w:pPr>
        <w:ind w:left="2905" w:hanging="293"/>
      </w:pPr>
      <w:rPr>
        <w:rFonts w:hint="default"/>
        <w:lang w:val="zh-CN" w:eastAsia="zh-CN" w:bidi="zh-CN"/>
      </w:rPr>
    </w:lvl>
    <w:lvl w:ilvl="3">
      <w:start w:val="0"/>
      <w:numFmt w:val="bullet"/>
      <w:lvlText w:val="•"/>
      <w:lvlJc w:val="left"/>
      <w:pPr>
        <w:ind w:left="3568" w:hanging="293"/>
      </w:pPr>
      <w:rPr>
        <w:rFonts w:hint="default"/>
        <w:lang w:val="zh-CN" w:eastAsia="zh-CN" w:bidi="zh-CN"/>
      </w:rPr>
    </w:lvl>
    <w:lvl w:ilvl="4">
      <w:start w:val="0"/>
      <w:numFmt w:val="bullet"/>
      <w:lvlText w:val="•"/>
      <w:lvlJc w:val="left"/>
      <w:pPr>
        <w:ind w:left="4231" w:hanging="293"/>
      </w:pPr>
      <w:rPr>
        <w:rFonts w:hint="default"/>
        <w:lang w:val="zh-CN" w:eastAsia="zh-CN" w:bidi="zh-CN"/>
      </w:rPr>
    </w:lvl>
    <w:lvl w:ilvl="5">
      <w:start w:val="0"/>
      <w:numFmt w:val="bullet"/>
      <w:lvlText w:val="•"/>
      <w:lvlJc w:val="left"/>
      <w:pPr>
        <w:ind w:left="4894" w:hanging="293"/>
      </w:pPr>
      <w:rPr>
        <w:rFonts w:hint="default"/>
        <w:lang w:val="zh-CN" w:eastAsia="zh-CN" w:bidi="zh-CN"/>
      </w:rPr>
    </w:lvl>
    <w:lvl w:ilvl="6">
      <w:start w:val="0"/>
      <w:numFmt w:val="bullet"/>
      <w:lvlText w:val="•"/>
      <w:lvlJc w:val="left"/>
      <w:pPr>
        <w:ind w:left="5557" w:hanging="293"/>
      </w:pPr>
      <w:rPr>
        <w:rFonts w:hint="default"/>
        <w:lang w:val="zh-CN" w:eastAsia="zh-CN" w:bidi="zh-CN"/>
      </w:rPr>
    </w:lvl>
    <w:lvl w:ilvl="7">
      <w:start w:val="0"/>
      <w:numFmt w:val="bullet"/>
      <w:lvlText w:val="•"/>
      <w:lvlJc w:val="left"/>
      <w:pPr>
        <w:ind w:left="6219" w:hanging="293"/>
      </w:pPr>
      <w:rPr>
        <w:rFonts w:hint="default"/>
        <w:lang w:val="zh-CN" w:eastAsia="zh-CN" w:bidi="zh-CN"/>
      </w:rPr>
    </w:lvl>
    <w:lvl w:ilvl="8">
      <w:start w:val="0"/>
      <w:numFmt w:val="bullet"/>
      <w:lvlText w:val="•"/>
      <w:lvlJc w:val="left"/>
      <w:pPr>
        <w:ind w:left="6882" w:hanging="293"/>
      </w:pPr>
      <w:rPr>
        <w:rFonts w:hint="default"/>
        <w:lang w:val="zh-CN" w:eastAsia="zh-CN" w:bidi="zh-CN"/>
      </w:rPr>
    </w:lvl>
  </w:abstractNum>
  <w:abstractNum w:abstractNumId="18">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0" w:hanging="258"/>
      </w:pPr>
      <w:rPr>
        <w:rFonts w:hint="default"/>
        <w:lang w:val="zh-CN" w:eastAsia="zh-CN" w:bidi="zh-CN"/>
      </w:rPr>
    </w:lvl>
    <w:lvl w:ilvl="2">
      <w:start w:val="0"/>
      <w:numFmt w:val="bullet"/>
      <w:lvlText w:val="•"/>
      <w:lvlJc w:val="left"/>
      <w:pPr>
        <w:ind w:left="2601" w:hanging="258"/>
      </w:pPr>
      <w:rPr>
        <w:rFonts w:hint="default"/>
        <w:lang w:val="zh-CN" w:eastAsia="zh-CN" w:bidi="zh-CN"/>
      </w:rPr>
    </w:lvl>
    <w:lvl w:ilvl="3">
      <w:start w:val="0"/>
      <w:numFmt w:val="bullet"/>
      <w:lvlText w:val="•"/>
      <w:lvlJc w:val="left"/>
      <w:pPr>
        <w:ind w:left="3302" w:hanging="258"/>
      </w:pPr>
      <w:rPr>
        <w:rFonts w:hint="default"/>
        <w:lang w:val="zh-CN" w:eastAsia="zh-CN" w:bidi="zh-CN"/>
      </w:rPr>
    </w:lvl>
    <w:lvl w:ilvl="4">
      <w:start w:val="0"/>
      <w:numFmt w:val="bullet"/>
      <w:lvlText w:val="•"/>
      <w:lvlJc w:val="left"/>
      <w:pPr>
        <w:ind w:left="4003" w:hanging="258"/>
      </w:pPr>
      <w:rPr>
        <w:rFonts w:hint="default"/>
        <w:lang w:val="zh-CN" w:eastAsia="zh-CN" w:bidi="zh-CN"/>
      </w:rPr>
    </w:lvl>
    <w:lvl w:ilvl="5">
      <w:start w:val="0"/>
      <w:numFmt w:val="bullet"/>
      <w:lvlText w:val="•"/>
      <w:lvlJc w:val="left"/>
      <w:pPr>
        <w:ind w:left="4704" w:hanging="258"/>
      </w:pPr>
      <w:rPr>
        <w:rFonts w:hint="default"/>
        <w:lang w:val="zh-CN" w:eastAsia="zh-CN" w:bidi="zh-CN"/>
      </w:rPr>
    </w:lvl>
    <w:lvl w:ilvl="6">
      <w:start w:val="0"/>
      <w:numFmt w:val="bullet"/>
      <w:lvlText w:val="•"/>
      <w:lvlJc w:val="left"/>
      <w:pPr>
        <w:ind w:left="5405" w:hanging="258"/>
      </w:pPr>
      <w:rPr>
        <w:rFonts w:hint="default"/>
        <w:lang w:val="zh-CN" w:eastAsia="zh-CN" w:bidi="zh-CN"/>
      </w:rPr>
    </w:lvl>
    <w:lvl w:ilvl="7">
      <w:start w:val="0"/>
      <w:numFmt w:val="bullet"/>
      <w:lvlText w:val="•"/>
      <w:lvlJc w:val="left"/>
      <w:pPr>
        <w:ind w:left="6105" w:hanging="258"/>
      </w:pPr>
      <w:rPr>
        <w:rFonts w:hint="default"/>
        <w:lang w:val="zh-CN" w:eastAsia="zh-CN" w:bidi="zh-CN"/>
      </w:rPr>
    </w:lvl>
    <w:lvl w:ilvl="8">
      <w:start w:val="0"/>
      <w:numFmt w:val="bullet"/>
      <w:lvlText w:val="•"/>
      <w:lvlJc w:val="left"/>
      <w:pPr>
        <w:ind w:left="6806" w:hanging="258"/>
      </w:pPr>
      <w:rPr>
        <w:rFonts w:hint="default"/>
        <w:lang w:val="zh-CN" w:eastAsia="zh-CN" w:bidi="zh-CN"/>
      </w:rPr>
    </w:lvl>
  </w:abstractNum>
  <w:abstractNum w:abstractNumId="17">
    <w:multiLevelType w:val="hybridMultilevel"/>
    <w:lvl w:ilvl="0">
      <w:start w:val="2"/>
      <w:numFmt w:val="decimal"/>
      <w:lvlText w:val="%1"/>
      <w:lvlJc w:val="left"/>
      <w:pPr>
        <w:ind w:left="116" w:hanging="562"/>
        <w:jc w:val="left"/>
      </w:pPr>
      <w:rPr>
        <w:rFonts w:hint="default"/>
        <w:lang w:val="zh-CN" w:eastAsia="zh-CN" w:bidi="zh-CN"/>
      </w:rPr>
    </w:lvl>
    <w:lvl w:ilvl="1">
      <w:start w:val="1"/>
      <w:numFmt w:val="decimal"/>
      <w:lvlText w:val="%1-%2"/>
      <w:lvlJc w:val="left"/>
      <w:pPr>
        <w:ind w:left="116" w:hanging="562"/>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1329" w:hanging="562"/>
      </w:pPr>
      <w:rPr>
        <w:rFonts w:hint="default"/>
        <w:lang w:val="zh-CN" w:eastAsia="zh-CN" w:bidi="zh-CN"/>
      </w:rPr>
    </w:lvl>
    <w:lvl w:ilvl="3">
      <w:start w:val="0"/>
      <w:numFmt w:val="bullet"/>
      <w:lvlText w:val="•"/>
      <w:lvlJc w:val="left"/>
      <w:pPr>
        <w:ind w:left="1933" w:hanging="562"/>
      </w:pPr>
      <w:rPr>
        <w:rFonts w:hint="default"/>
        <w:lang w:val="zh-CN" w:eastAsia="zh-CN" w:bidi="zh-CN"/>
      </w:rPr>
    </w:lvl>
    <w:lvl w:ilvl="4">
      <w:start w:val="0"/>
      <w:numFmt w:val="bullet"/>
      <w:lvlText w:val="•"/>
      <w:lvlJc w:val="left"/>
      <w:pPr>
        <w:ind w:left="2538" w:hanging="562"/>
      </w:pPr>
      <w:rPr>
        <w:rFonts w:hint="default"/>
        <w:lang w:val="zh-CN" w:eastAsia="zh-CN" w:bidi="zh-CN"/>
      </w:rPr>
    </w:lvl>
    <w:lvl w:ilvl="5">
      <w:start w:val="0"/>
      <w:numFmt w:val="bullet"/>
      <w:lvlText w:val="•"/>
      <w:lvlJc w:val="left"/>
      <w:pPr>
        <w:ind w:left="3143" w:hanging="562"/>
      </w:pPr>
      <w:rPr>
        <w:rFonts w:hint="default"/>
        <w:lang w:val="zh-CN" w:eastAsia="zh-CN" w:bidi="zh-CN"/>
      </w:rPr>
    </w:lvl>
    <w:lvl w:ilvl="6">
      <w:start w:val="0"/>
      <w:numFmt w:val="bullet"/>
      <w:lvlText w:val="•"/>
      <w:lvlJc w:val="left"/>
      <w:pPr>
        <w:ind w:left="3747" w:hanging="562"/>
      </w:pPr>
      <w:rPr>
        <w:rFonts w:hint="default"/>
        <w:lang w:val="zh-CN" w:eastAsia="zh-CN" w:bidi="zh-CN"/>
      </w:rPr>
    </w:lvl>
    <w:lvl w:ilvl="7">
      <w:start w:val="0"/>
      <w:numFmt w:val="bullet"/>
      <w:lvlText w:val="•"/>
      <w:lvlJc w:val="left"/>
      <w:pPr>
        <w:ind w:left="4352" w:hanging="562"/>
      </w:pPr>
      <w:rPr>
        <w:rFonts w:hint="default"/>
        <w:lang w:val="zh-CN" w:eastAsia="zh-CN" w:bidi="zh-CN"/>
      </w:rPr>
    </w:lvl>
    <w:lvl w:ilvl="8">
      <w:start w:val="0"/>
      <w:numFmt w:val="bullet"/>
      <w:lvlText w:val="•"/>
      <w:lvlJc w:val="left"/>
      <w:pPr>
        <w:ind w:left="4956" w:hanging="562"/>
      </w:pPr>
      <w:rPr>
        <w:rFonts w:hint="default"/>
        <w:lang w:val="zh-CN" w:eastAsia="zh-CN" w:bidi="zh-CN"/>
      </w:rPr>
    </w:lvl>
  </w:abstractNum>
  <w:abstractNum w:abstractNumId="16">
    <w:multiLevelType w:val="hybridMultilevel"/>
    <w:lvl w:ilvl="0">
      <w:start w:val="1"/>
      <w:numFmt w:val="decimal"/>
      <w:lvlText w:val="%1"/>
      <w:lvlJc w:val="left"/>
      <w:pPr>
        <w:ind w:left="116" w:hanging="552"/>
        <w:jc w:val="left"/>
      </w:pPr>
      <w:rPr>
        <w:rFonts w:hint="default"/>
        <w:lang w:val="zh-CN" w:eastAsia="zh-CN" w:bidi="zh-CN"/>
      </w:rPr>
    </w:lvl>
    <w:lvl w:ilvl="1">
      <w:start w:val="2"/>
      <w:numFmt w:val="decimal"/>
      <w:lvlText w:val="%1-%2"/>
      <w:lvlJc w:val="left"/>
      <w:pPr>
        <w:ind w:left="116" w:hanging="552"/>
        <w:jc w:val="left"/>
      </w:pPr>
      <w:rPr>
        <w:rFonts w:hint="default" w:ascii="Times New Roman" w:hAnsi="Times New Roman" w:eastAsia="Times New Roman" w:cs="Times New Roman"/>
        <w:color w:val="231F20"/>
        <w:spacing w:val="-8"/>
        <w:w w:val="100"/>
        <w:sz w:val="21"/>
        <w:szCs w:val="21"/>
        <w:lang w:val="zh-CN" w:eastAsia="zh-CN" w:bidi="zh-CN"/>
      </w:rPr>
    </w:lvl>
    <w:lvl w:ilvl="2">
      <w:start w:val="0"/>
      <w:numFmt w:val="bullet"/>
      <w:lvlText w:val="•"/>
      <w:lvlJc w:val="left"/>
      <w:pPr>
        <w:ind w:left="1329" w:hanging="552"/>
      </w:pPr>
      <w:rPr>
        <w:rFonts w:hint="default"/>
        <w:lang w:val="zh-CN" w:eastAsia="zh-CN" w:bidi="zh-CN"/>
      </w:rPr>
    </w:lvl>
    <w:lvl w:ilvl="3">
      <w:start w:val="0"/>
      <w:numFmt w:val="bullet"/>
      <w:lvlText w:val="•"/>
      <w:lvlJc w:val="left"/>
      <w:pPr>
        <w:ind w:left="1933" w:hanging="552"/>
      </w:pPr>
      <w:rPr>
        <w:rFonts w:hint="default"/>
        <w:lang w:val="zh-CN" w:eastAsia="zh-CN" w:bidi="zh-CN"/>
      </w:rPr>
    </w:lvl>
    <w:lvl w:ilvl="4">
      <w:start w:val="0"/>
      <w:numFmt w:val="bullet"/>
      <w:lvlText w:val="•"/>
      <w:lvlJc w:val="left"/>
      <w:pPr>
        <w:ind w:left="2538" w:hanging="552"/>
      </w:pPr>
      <w:rPr>
        <w:rFonts w:hint="default"/>
        <w:lang w:val="zh-CN" w:eastAsia="zh-CN" w:bidi="zh-CN"/>
      </w:rPr>
    </w:lvl>
    <w:lvl w:ilvl="5">
      <w:start w:val="0"/>
      <w:numFmt w:val="bullet"/>
      <w:lvlText w:val="•"/>
      <w:lvlJc w:val="left"/>
      <w:pPr>
        <w:ind w:left="3143" w:hanging="552"/>
      </w:pPr>
      <w:rPr>
        <w:rFonts w:hint="default"/>
        <w:lang w:val="zh-CN" w:eastAsia="zh-CN" w:bidi="zh-CN"/>
      </w:rPr>
    </w:lvl>
    <w:lvl w:ilvl="6">
      <w:start w:val="0"/>
      <w:numFmt w:val="bullet"/>
      <w:lvlText w:val="•"/>
      <w:lvlJc w:val="left"/>
      <w:pPr>
        <w:ind w:left="3747" w:hanging="552"/>
      </w:pPr>
      <w:rPr>
        <w:rFonts w:hint="default"/>
        <w:lang w:val="zh-CN" w:eastAsia="zh-CN" w:bidi="zh-CN"/>
      </w:rPr>
    </w:lvl>
    <w:lvl w:ilvl="7">
      <w:start w:val="0"/>
      <w:numFmt w:val="bullet"/>
      <w:lvlText w:val="•"/>
      <w:lvlJc w:val="left"/>
      <w:pPr>
        <w:ind w:left="4352" w:hanging="552"/>
      </w:pPr>
      <w:rPr>
        <w:rFonts w:hint="default"/>
        <w:lang w:val="zh-CN" w:eastAsia="zh-CN" w:bidi="zh-CN"/>
      </w:rPr>
    </w:lvl>
    <w:lvl w:ilvl="8">
      <w:start w:val="0"/>
      <w:numFmt w:val="bullet"/>
      <w:lvlText w:val="•"/>
      <w:lvlJc w:val="left"/>
      <w:pPr>
        <w:ind w:left="4956" w:hanging="552"/>
      </w:pPr>
      <w:rPr>
        <w:rFonts w:hint="default"/>
        <w:lang w:val="zh-CN" w:eastAsia="zh-CN" w:bidi="zh-CN"/>
      </w:rPr>
    </w:lvl>
  </w:abstractNum>
  <w:abstractNum w:abstractNumId="15">
    <w:multiLevelType w:val="hybridMultilevel"/>
    <w:lvl w:ilvl="0">
      <w:start w:val="1"/>
      <w:numFmt w:val="decimal"/>
      <w:lvlText w:val="%1."/>
      <w:lvlJc w:val="left"/>
      <w:pPr>
        <w:ind w:left="444" w:hanging="303"/>
        <w:jc w:val="lef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216" w:hanging="303"/>
      </w:pPr>
      <w:rPr>
        <w:rFonts w:hint="default"/>
        <w:lang w:val="zh-CN" w:eastAsia="zh-CN" w:bidi="zh-CN"/>
      </w:rPr>
    </w:lvl>
    <w:lvl w:ilvl="2">
      <w:start w:val="0"/>
      <w:numFmt w:val="bullet"/>
      <w:lvlText w:val="•"/>
      <w:lvlJc w:val="left"/>
      <w:pPr>
        <w:ind w:left="1993" w:hanging="303"/>
      </w:pPr>
      <w:rPr>
        <w:rFonts w:hint="default"/>
        <w:lang w:val="zh-CN" w:eastAsia="zh-CN" w:bidi="zh-CN"/>
      </w:rPr>
    </w:lvl>
    <w:lvl w:ilvl="3">
      <w:start w:val="0"/>
      <w:numFmt w:val="bullet"/>
      <w:lvlText w:val="•"/>
      <w:lvlJc w:val="left"/>
      <w:pPr>
        <w:ind w:left="2770" w:hanging="303"/>
      </w:pPr>
      <w:rPr>
        <w:rFonts w:hint="default"/>
        <w:lang w:val="zh-CN" w:eastAsia="zh-CN" w:bidi="zh-CN"/>
      </w:rPr>
    </w:lvl>
    <w:lvl w:ilvl="4">
      <w:start w:val="0"/>
      <w:numFmt w:val="bullet"/>
      <w:lvlText w:val="•"/>
      <w:lvlJc w:val="left"/>
      <w:pPr>
        <w:ind w:left="3547" w:hanging="303"/>
      </w:pPr>
      <w:rPr>
        <w:rFonts w:hint="default"/>
        <w:lang w:val="zh-CN" w:eastAsia="zh-CN" w:bidi="zh-CN"/>
      </w:rPr>
    </w:lvl>
    <w:lvl w:ilvl="5">
      <w:start w:val="0"/>
      <w:numFmt w:val="bullet"/>
      <w:lvlText w:val="•"/>
      <w:lvlJc w:val="left"/>
      <w:pPr>
        <w:ind w:left="4324" w:hanging="303"/>
      </w:pPr>
      <w:rPr>
        <w:rFonts w:hint="default"/>
        <w:lang w:val="zh-CN" w:eastAsia="zh-CN" w:bidi="zh-CN"/>
      </w:rPr>
    </w:lvl>
    <w:lvl w:ilvl="6">
      <w:start w:val="0"/>
      <w:numFmt w:val="bullet"/>
      <w:lvlText w:val="•"/>
      <w:lvlJc w:val="left"/>
      <w:pPr>
        <w:ind w:left="5101" w:hanging="303"/>
      </w:pPr>
      <w:rPr>
        <w:rFonts w:hint="default"/>
        <w:lang w:val="zh-CN" w:eastAsia="zh-CN" w:bidi="zh-CN"/>
      </w:rPr>
    </w:lvl>
    <w:lvl w:ilvl="7">
      <w:start w:val="0"/>
      <w:numFmt w:val="bullet"/>
      <w:lvlText w:val="•"/>
      <w:lvlJc w:val="left"/>
      <w:pPr>
        <w:ind w:left="5877" w:hanging="303"/>
      </w:pPr>
      <w:rPr>
        <w:rFonts w:hint="default"/>
        <w:lang w:val="zh-CN" w:eastAsia="zh-CN" w:bidi="zh-CN"/>
      </w:rPr>
    </w:lvl>
    <w:lvl w:ilvl="8">
      <w:start w:val="0"/>
      <w:numFmt w:val="bullet"/>
      <w:lvlText w:val="•"/>
      <w:lvlJc w:val="left"/>
      <w:pPr>
        <w:ind w:left="6654" w:hanging="303"/>
      </w:pPr>
      <w:rPr>
        <w:rFonts w:hint="default"/>
        <w:lang w:val="zh-CN" w:eastAsia="zh-CN" w:bidi="zh-CN"/>
      </w:rPr>
    </w:lvl>
  </w:abstractNum>
  <w:abstractNum w:abstractNumId="14">
    <w:multiLevelType w:val="hybridMultilevel"/>
    <w:lvl w:ilvl="0">
      <w:start w:val="1"/>
      <w:numFmt w:val="decimal"/>
      <w:lvlText w:val="（%1）"/>
      <w:lvlJc w:val="left"/>
      <w:pPr>
        <w:ind w:left="784" w:hanging="600"/>
        <w:jc w:val="righ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444" w:hanging="303"/>
        <w:jc w:val="left"/>
      </w:pPr>
      <w:rPr>
        <w:rFonts w:hint="default" w:ascii="Times New Roman" w:hAnsi="Times New Roman" w:eastAsia="Times New Roman" w:cs="Times New Roman"/>
        <w:color w:val="231F20"/>
        <w:spacing w:val="-14"/>
        <w:w w:val="100"/>
        <w:sz w:val="24"/>
        <w:szCs w:val="24"/>
        <w:lang w:val="zh-CN" w:eastAsia="zh-CN" w:bidi="zh-CN"/>
      </w:rPr>
    </w:lvl>
    <w:lvl w:ilvl="2">
      <w:start w:val="0"/>
      <w:numFmt w:val="bullet"/>
      <w:lvlText w:val="•"/>
      <w:lvlJc w:val="left"/>
      <w:pPr>
        <w:ind w:left="1605" w:hanging="303"/>
      </w:pPr>
      <w:rPr>
        <w:rFonts w:hint="default"/>
        <w:lang w:val="zh-CN" w:eastAsia="zh-CN" w:bidi="zh-CN"/>
      </w:rPr>
    </w:lvl>
    <w:lvl w:ilvl="3">
      <w:start w:val="0"/>
      <w:numFmt w:val="bullet"/>
      <w:lvlText w:val="•"/>
      <w:lvlJc w:val="left"/>
      <w:pPr>
        <w:ind w:left="2430" w:hanging="303"/>
      </w:pPr>
      <w:rPr>
        <w:rFonts w:hint="default"/>
        <w:lang w:val="zh-CN" w:eastAsia="zh-CN" w:bidi="zh-CN"/>
      </w:rPr>
    </w:lvl>
    <w:lvl w:ilvl="4">
      <w:start w:val="0"/>
      <w:numFmt w:val="bullet"/>
      <w:lvlText w:val="•"/>
      <w:lvlJc w:val="left"/>
      <w:pPr>
        <w:ind w:left="3256" w:hanging="303"/>
      </w:pPr>
      <w:rPr>
        <w:rFonts w:hint="default"/>
        <w:lang w:val="zh-CN" w:eastAsia="zh-CN" w:bidi="zh-CN"/>
      </w:rPr>
    </w:lvl>
    <w:lvl w:ilvl="5">
      <w:start w:val="0"/>
      <w:numFmt w:val="bullet"/>
      <w:lvlText w:val="•"/>
      <w:lvlJc w:val="left"/>
      <w:pPr>
        <w:ind w:left="4081" w:hanging="303"/>
      </w:pPr>
      <w:rPr>
        <w:rFonts w:hint="default"/>
        <w:lang w:val="zh-CN" w:eastAsia="zh-CN" w:bidi="zh-CN"/>
      </w:rPr>
    </w:lvl>
    <w:lvl w:ilvl="6">
      <w:start w:val="0"/>
      <w:numFmt w:val="bullet"/>
      <w:lvlText w:val="•"/>
      <w:lvlJc w:val="left"/>
      <w:pPr>
        <w:ind w:left="4906" w:hanging="303"/>
      </w:pPr>
      <w:rPr>
        <w:rFonts w:hint="default"/>
        <w:lang w:val="zh-CN" w:eastAsia="zh-CN" w:bidi="zh-CN"/>
      </w:rPr>
    </w:lvl>
    <w:lvl w:ilvl="7">
      <w:start w:val="0"/>
      <w:numFmt w:val="bullet"/>
      <w:lvlText w:val="•"/>
      <w:lvlJc w:val="left"/>
      <w:pPr>
        <w:ind w:left="5732" w:hanging="303"/>
      </w:pPr>
      <w:rPr>
        <w:rFonts w:hint="default"/>
        <w:lang w:val="zh-CN" w:eastAsia="zh-CN" w:bidi="zh-CN"/>
      </w:rPr>
    </w:lvl>
    <w:lvl w:ilvl="8">
      <w:start w:val="0"/>
      <w:numFmt w:val="bullet"/>
      <w:lvlText w:val="•"/>
      <w:lvlJc w:val="left"/>
      <w:pPr>
        <w:ind w:left="6557" w:hanging="303"/>
      </w:pPr>
      <w:rPr>
        <w:rFonts w:hint="default"/>
        <w:lang w:val="zh-CN" w:eastAsia="zh-CN" w:bidi="zh-CN"/>
      </w:rPr>
    </w:lvl>
  </w:abstractNum>
  <w:abstractNum w:abstractNumId="13">
    <w:multiLevelType w:val="hybridMultilevel"/>
    <w:lvl w:ilvl="0">
      <w:start w:val="1"/>
      <w:numFmt w:val="decimal"/>
      <w:lvlText w:val="%1"/>
      <w:lvlJc w:val="left"/>
      <w:pPr>
        <w:ind w:left="1503" w:hanging="564"/>
        <w:jc w:val="left"/>
      </w:pPr>
      <w:rPr>
        <w:rFonts w:hint="default"/>
        <w:lang w:val="zh-CN" w:eastAsia="zh-CN" w:bidi="zh-CN"/>
      </w:rPr>
    </w:lvl>
    <w:lvl w:ilvl="1">
      <w:start w:val="1"/>
      <w:numFmt w:val="decimal"/>
      <w:lvlText w:val="%1.%2"/>
      <w:lvlJc w:val="left"/>
      <w:pPr>
        <w:ind w:left="1503" w:hanging="564"/>
        <w:jc w:val="left"/>
      </w:pPr>
      <w:rPr>
        <w:rFonts w:hint="default" w:ascii="宋体" w:hAnsi="宋体" w:eastAsia="宋体" w:cs="宋体"/>
        <w:color w:val="231F20"/>
        <w:spacing w:val="-3"/>
        <w:w w:val="92"/>
        <w:sz w:val="24"/>
        <w:szCs w:val="24"/>
        <w:lang w:val="zh-CN" w:eastAsia="zh-CN" w:bidi="zh-CN"/>
      </w:rPr>
    </w:lvl>
    <w:lvl w:ilvl="2">
      <w:start w:val="0"/>
      <w:numFmt w:val="bullet"/>
      <w:lvlText w:val="•"/>
      <w:lvlJc w:val="left"/>
      <w:pPr>
        <w:ind w:left="2841" w:hanging="564"/>
      </w:pPr>
      <w:rPr>
        <w:rFonts w:hint="default"/>
        <w:lang w:val="zh-CN" w:eastAsia="zh-CN" w:bidi="zh-CN"/>
      </w:rPr>
    </w:lvl>
    <w:lvl w:ilvl="3">
      <w:start w:val="0"/>
      <w:numFmt w:val="bullet"/>
      <w:lvlText w:val="•"/>
      <w:lvlJc w:val="left"/>
      <w:pPr>
        <w:ind w:left="3512" w:hanging="564"/>
      </w:pPr>
      <w:rPr>
        <w:rFonts w:hint="default"/>
        <w:lang w:val="zh-CN" w:eastAsia="zh-CN" w:bidi="zh-CN"/>
      </w:rPr>
    </w:lvl>
    <w:lvl w:ilvl="4">
      <w:start w:val="0"/>
      <w:numFmt w:val="bullet"/>
      <w:lvlText w:val="•"/>
      <w:lvlJc w:val="left"/>
      <w:pPr>
        <w:ind w:left="4183" w:hanging="564"/>
      </w:pPr>
      <w:rPr>
        <w:rFonts w:hint="default"/>
        <w:lang w:val="zh-CN" w:eastAsia="zh-CN" w:bidi="zh-CN"/>
      </w:rPr>
    </w:lvl>
    <w:lvl w:ilvl="5">
      <w:start w:val="0"/>
      <w:numFmt w:val="bullet"/>
      <w:lvlText w:val="•"/>
      <w:lvlJc w:val="left"/>
      <w:pPr>
        <w:ind w:left="4854" w:hanging="564"/>
      </w:pPr>
      <w:rPr>
        <w:rFonts w:hint="default"/>
        <w:lang w:val="zh-CN" w:eastAsia="zh-CN" w:bidi="zh-CN"/>
      </w:rPr>
    </w:lvl>
    <w:lvl w:ilvl="6">
      <w:start w:val="0"/>
      <w:numFmt w:val="bullet"/>
      <w:lvlText w:val="•"/>
      <w:lvlJc w:val="left"/>
      <w:pPr>
        <w:ind w:left="5525" w:hanging="564"/>
      </w:pPr>
      <w:rPr>
        <w:rFonts w:hint="default"/>
        <w:lang w:val="zh-CN" w:eastAsia="zh-CN" w:bidi="zh-CN"/>
      </w:rPr>
    </w:lvl>
    <w:lvl w:ilvl="7">
      <w:start w:val="0"/>
      <w:numFmt w:val="bullet"/>
      <w:lvlText w:val="•"/>
      <w:lvlJc w:val="left"/>
      <w:pPr>
        <w:ind w:left="6195" w:hanging="564"/>
      </w:pPr>
      <w:rPr>
        <w:rFonts w:hint="default"/>
        <w:lang w:val="zh-CN" w:eastAsia="zh-CN" w:bidi="zh-CN"/>
      </w:rPr>
    </w:lvl>
    <w:lvl w:ilvl="8">
      <w:start w:val="0"/>
      <w:numFmt w:val="bullet"/>
      <w:lvlText w:val="•"/>
      <w:lvlJc w:val="left"/>
      <w:pPr>
        <w:ind w:left="6866" w:hanging="564"/>
      </w:pPr>
      <w:rPr>
        <w:rFonts w:hint="default"/>
        <w:lang w:val="zh-CN" w:eastAsia="zh-CN" w:bidi="zh-CN"/>
      </w:rPr>
    </w:lvl>
  </w:abstractNum>
  <w:abstractNum w:abstractNumId="12">
    <w:multiLevelType w:val="hybridMultilevel"/>
    <w:lvl w:ilvl="0">
      <w:start w:val="1"/>
      <w:numFmt w:val="decimal"/>
      <w:lvlText w:val="%1."/>
      <w:lvlJc w:val="left"/>
      <w:pPr>
        <w:ind w:left="1537" w:hanging="258"/>
        <w:jc w:val="right"/>
      </w:pPr>
      <w:rPr>
        <w:rFonts w:hint="default" w:ascii="宋体" w:hAnsi="宋体" w:eastAsia="宋体" w:cs="宋体"/>
        <w:color w:val="231F20"/>
        <w:spacing w:val="-3"/>
        <w:w w:val="50"/>
        <w:sz w:val="24"/>
        <w:szCs w:val="24"/>
        <w:lang w:val="zh-CN" w:eastAsia="zh-CN" w:bidi="zh-CN"/>
      </w:rPr>
    </w:lvl>
    <w:lvl w:ilvl="1">
      <w:start w:val="1"/>
      <w:numFmt w:val="decimal"/>
      <w:lvlText w:val="%1.%2"/>
      <w:lvlJc w:val="left"/>
      <w:pPr>
        <w:ind w:left="1843" w:hanging="564"/>
        <w:jc w:val="left"/>
      </w:pPr>
      <w:rPr>
        <w:rFonts w:hint="default" w:ascii="宋体" w:hAnsi="宋体" w:eastAsia="宋体" w:cs="宋体"/>
        <w:color w:val="231F20"/>
        <w:spacing w:val="-3"/>
        <w:w w:val="92"/>
        <w:sz w:val="24"/>
        <w:szCs w:val="24"/>
        <w:lang w:val="zh-CN" w:eastAsia="zh-CN" w:bidi="zh-CN"/>
      </w:rPr>
    </w:lvl>
    <w:lvl w:ilvl="2">
      <w:start w:val="0"/>
      <w:numFmt w:val="bullet"/>
      <w:lvlText w:val="•"/>
      <w:lvlJc w:val="left"/>
      <w:pPr>
        <w:ind w:left="2547" w:hanging="564"/>
      </w:pPr>
      <w:rPr>
        <w:rFonts w:hint="default"/>
        <w:lang w:val="zh-CN" w:eastAsia="zh-CN" w:bidi="zh-CN"/>
      </w:rPr>
    </w:lvl>
    <w:lvl w:ilvl="3">
      <w:start w:val="0"/>
      <w:numFmt w:val="bullet"/>
      <w:lvlText w:val="•"/>
      <w:lvlJc w:val="left"/>
      <w:pPr>
        <w:ind w:left="3255" w:hanging="564"/>
      </w:pPr>
      <w:rPr>
        <w:rFonts w:hint="default"/>
        <w:lang w:val="zh-CN" w:eastAsia="zh-CN" w:bidi="zh-CN"/>
      </w:rPr>
    </w:lvl>
    <w:lvl w:ilvl="4">
      <w:start w:val="0"/>
      <w:numFmt w:val="bullet"/>
      <w:lvlText w:val="•"/>
      <w:lvlJc w:val="left"/>
      <w:pPr>
        <w:ind w:left="3962" w:hanging="564"/>
      </w:pPr>
      <w:rPr>
        <w:rFonts w:hint="default"/>
        <w:lang w:val="zh-CN" w:eastAsia="zh-CN" w:bidi="zh-CN"/>
      </w:rPr>
    </w:lvl>
    <w:lvl w:ilvl="5">
      <w:start w:val="0"/>
      <w:numFmt w:val="bullet"/>
      <w:lvlText w:val="•"/>
      <w:lvlJc w:val="left"/>
      <w:pPr>
        <w:ind w:left="4670" w:hanging="564"/>
      </w:pPr>
      <w:rPr>
        <w:rFonts w:hint="default"/>
        <w:lang w:val="zh-CN" w:eastAsia="zh-CN" w:bidi="zh-CN"/>
      </w:rPr>
    </w:lvl>
    <w:lvl w:ilvl="6">
      <w:start w:val="0"/>
      <w:numFmt w:val="bullet"/>
      <w:lvlText w:val="•"/>
      <w:lvlJc w:val="left"/>
      <w:pPr>
        <w:ind w:left="5377" w:hanging="564"/>
      </w:pPr>
      <w:rPr>
        <w:rFonts w:hint="default"/>
        <w:lang w:val="zh-CN" w:eastAsia="zh-CN" w:bidi="zh-CN"/>
      </w:rPr>
    </w:lvl>
    <w:lvl w:ilvl="7">
      <w:start w:val="0"/>
      <w:numFmt w:val="bullet"/>
      <w:lvlText w:val="•"/>
      <w:lvlJc w:val="left"/>
      <w:pPr>
        <w:ind w:left="6085" w:hanging="564"/>
      </w:pPr>
      <w:rPr>
        <w:rFonts w:hint="default"/>
        <w:lang w:val="zh-CN" w:eastAsia="zh-CN" w:bidi="zh-CN"/>
      </w:rPr>
    </w:lvl>
    <w:lvl w:ilvl="8">
      <w:start w:val="0"/>
      <w:numFmt w:val="bullet"/>
      <w:lvlText w:val="•"/>
      <w:lvlJc w:val="left"/>
      <w:pPr>
        <w:ind w:left="6793" w:hanging="564"/>
      </w:pPr>
      <w:rPr>
        <w:rFonts w:hint="default"/>
        <w:lang w:val="zh-CN" w:eastAsia="zh-CN" w:bidi="zh-CN"/>
      </w:rPr>
    </w:lvl>
  </w:abstractNum>
  <w:abstractNum w:abstractNumId="11">
    <w:multiLevelType w:val="hybridMultilevel"/>
    <w:lvl w:ilvl="0">
      <w:start w:val="1"/>
      <w:numFmt w:val="decimal"/>
      <w:lvlText w:val="%1."/>
      <w:lvlJc w:val="left"/>
      <w:pPr>
        <w:ind w:left="444" w:hanging="298"/>
        <w:jc w:val="righ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216" w:hanging="298"/>
      </w:pPr>
      <w:rPr>
        <w:rFonts w:hint="default"/>
        <w:lang w:val="zh-CN" w:eastAsia="zh-CN" w:bidi="zh-CN"/>
      </w:rPr>
    </w:lvl>
    <w:lvl w:ilvl="2">
      <w:start w:val="0"/>
      <w:numFmt w:val="bullet"/>
      <w:lvlText w:val="•"/>
      <w:lvlJc w:val="left"/>
      <w:pPr>
        <w:ind w:left="1993" w:hanging="298"/>
      </w:pPr>
      <w:rPr>
        <w:rFonts w:hint="default"/>
        <w:lang w:val="zh-CN" w:eastAsia="zh-CN" w:bidi="zh-CN"/>
      </w:rPr>
    </w:lvl>
    <w:lvl w:ilvl="3">
      <w:start w:val="0"/>
      <w:numFmt w:val="bullet"/>
      <w:lvlText w:val="•"/>
      <w:lvlJc w:val="left"/>
      <w:pPr>
        <w:ind w:left="2770" w:hanging="298"/>
      </w:pPr>
      <w:rPr>
        <w:rFonts w:hint="default"/>
        <w:lang w:val="zh-CN" w:eastAsia="zh-CN" w:bidi="zh-CN"/>
      </w:rPr>
    </w:lvl>
    <w:lvl w:ilvl="4">
      <w:start w:val="0"/>
      <w:numFmt w:val="bullet"/>
      <w:lvlText w:val="•"/>
      <w:lvlJc w:val="left"/>
      <w:pPr>
        <w:ind w:left="3547" w:hanging="298"/>
      </w:pPr>
      <w:rPr>
        <w:rFonts w:hint="default"/>
        <w:lang w:val="zh-CN" w:eastAsia="zh-CN" w:bidi="zh-CN"/>
      </w:rPr>
    </w:lvl>
    <w:lvl w:ilvl="5">
      <w:start w:val="0"/>
      <w:numFmt w:val="bullet"/>
      <w:lvlText w:val="•"/>
      <w:lvlJc w:val="left"/>
      <w:pPr>
        <w:ind w:left="4324" w:hanging="298"/>
      </w:pPr>
      <w:rPr>
        <w:rFonts w:hint="default"/>
        <w:lang w:val="zh-CN" w:eastAsia="zh-CN" w:bidi="zh-CN"/>
      </w:rPr>
    </w:lvl>
    <w:lvl w:ilvl="6">
      <w:start w:val="0"/>
      <w:numFmt w:val="bullet"/>
      <w:lvlText w:val="•"/>
      <w:lvlJc w:val="left"/>
      <w:pPr>
        <w:ind w:left="5101" w:hanging="298"/>
      </w:pPr>
      <w:rPr>
        <w:rFonts w:hint="default"/>
        <w:lang w:val="zh-CN" w:eastAsia="zh-CN" w:bidi="zh-CN"/>
      </w:rPr>
    </w:lvl>
    <w:lvl w:ilvl="7">
      <w:start w:val="0"/>
      <w:numFmt w:val="bullet"/>
      <w:lvlText w:val="•"/>
      <w:lvlJc w:val="left"/>
      <w:pPr>
        <w:ind w:left="5877" w:hanging="298"/>
      </w:pPr>
      <w:rPr>
        <w:rFonts w:hint="default"/>
        <w:lang w:val="zh-CN" w:eastAsia="zh-CN" w:bidi="zh-CN"/>
      </w:rPr>
    </w:lvl>
    <w:lvl w:ilvl="8">
      <w:start w:val="0"/>
      <w:numFmt w:val="bullet"/>
      <w:lvlText w:val="•"/>
      <w:lvlJc w:val="left"/>
      <w:pPr>
        <w:ind w:left="6654" w:hanging="298"/>
      </w:pPr>
      <w:rPr>
        <w:rFonts w:hint="default"/>
        <w:lang w:val="zh-CN" w:eastAsia="zh-CN" w:bidi="zh-CN"/>
      </w:rPr>
    </w:lvl>
  </w:abstractNum>
  <w:abstractNum w:abstractNumId="10">
    <w:multiLevelType w:val="hybridMultilevel"/>
    <w:lvl w:ilvl="0">
      <w:start w:val="1"/>
      <w:numFmt w:val="decimal"/>
      <w:lvlText w:val="（%1）"/>
      <w:lvlJc w:val="left"/>
      <w:pPr>
        <w:ind w:left="1453" w:hanging="604"/>
        <w:jc w:val="left"/>
      </w:pPr>
      <w:rPr>
        <w:rFonts w:hint="default" w:ascii="宋体" w:hAnsi="宋体" w:eastAsia="宋体" w:cs="宋体"/>
        <w:color w:val="231F20"/>
        <w:spacing w:val="-3"/>
        <w:w w:val="100"/>
        <w:sz w:val="22"/>
        <w:szCs w:val="22"/>
        <w:lang w:val="zh-CN" w:eastAsia="zh-CN" w:bidi="zh-CN"/>
      </w:rPr>
    </w:lvl>
    <w:lvl w:ilvl="1">
      <w:start w:val="2"/>
      <w:numFmt w:val="decimal"/>
      <w:lvlText w:val="（%2）"/>
      <w:lvlJc w:val="left"/>
      <w:pPr>
        <w:ind w:left="784" w:hanging="597"/>
        <w:jc w:val="right"/>
      </w:pPr>
      <w:rPr>
        <w:rFonts w:hint="default" w:ascii="宋体" w:hAnsi="宋体" w:eastAsia="宋体" w:cs="宋体"/>
        <w:color w:val="231F20"/>
        <w:spacing w:val="-3"/>
        <w:w w:val="100"/>
        <w:sz w:val="22"/>
        <w:szCs w:val="22"/>
        <w:lang w:val="zh-CN" w:eastAsia="zh-CN" w:bidi="zh-CN"/>
      </w:rPr>
    </w:lvl>
    <w:lvl w:ilvl="2">
      <w:start w:val="1"/>
      <w:numFmt w:val="decimal"/>
      <w:lvlText w:val="%3."/>
      <w:lvlJc w:val="left"/>
      <w:pPr>
        <w:ind w:left="1232" w:hanging="293"/>
        <w:jc w:val="left"/>
      </w:pPr>
      <w:rPr>
        <w:rFonts w:hint="default" w:ascii="Times New Roman" w:hAnsi="Times New Roman" w:eastAsia="Times New Roman" w:cs="Times New Roman"/>
        <w:color w:val="231F20"/>
        <w:spacing w:val="-5"/>
        <w:w w:val="100"/>
        <w:sz w:val="24"/>
        <w:szCs w:val="24"/>
        <w:lang w:val="zh-CN" w:eastAsia="zh-CN" w:bidi="zh-CN"/>
      </w:rPr>
    </w:lvl>
    <w:lvl w:ilvl="3">
      <w:start w:val="0"/>
      <w:numFmt w:val="bullet"/>
      <w:lvlText w:val="•"/>
      <w:lvlJc w:val="left"/>
      <w:pPr>
        <w:ind w:left="2303" w:hanging="293"/>
      </w:pPr>
      <w:rPr>
        <w:rFonts w:hint="default"/>
        <w:lang w:val="zh-CN" w:eastAsia="zh-CN" w:bidi="zh-CN"/>
      </w:rPr>
    </w:lvl>
    <w:lvl w:ilvl="4">
      <w:start w:val="0"/>
      <w:numFmt w:val="bullet"/>
      <w:lvlText w:val="•"/>
      <w:lvlJc w:val="left"/>
      <w:pPr>
        <w:ind w:left="3147" w:hanging="293"/>
      </w:pPr>
      <w:rPr>
        <w:rFonts w:hint="default"/>
        <w:lang w:val="zh-CN" w:eastAsia="zh-CN" w:bidi="zh-CN"/>
      </w:rPr>
    </w:lvl>
    <w:lvl w:ilvl="5">
      <w:start w:val="0"/>
      <w:numFmt w:val="bullet"/>
      <w:lvlText w:val="•"/>
      <w:lvlJc w:val="left"/>
      <w:pPr>
        <w:ind w:left="3990" w:hanging="293"/>
      </w:pPr>
      <w:rPr>
        <w:rFonts w:hint="default"/>
        <w:lang w:val="zh-CN" w:eastAsia="zh-CN" w:bidi="zh-CN"/>
      </w:rPr>
    </w:lvl>
    <w:lvl w:ilvl="6">
      <w:start w:val="0"/>
      <w:numFmt w:val="bullet"/>
      <w:lvlText w:val="•"/>
      <w:lvlJc w:val="left"/>
      <w:pPr>
        <w:ind w:left="4834" w:hanging="293"/>
      </w:pPr>
      <w:rPr>
        <w:rFonts w:hint="default"/>
        <w:lang w:val="zh-CN" w:eastAsia="zh-CN" w:bidi="zh-CN"/>
      </w:rPr>
    </w:lvl>
    <w:lvl w:ilvl="7">
      <w:start w:val="0"/>
      <w:numFmt w:val="bullet"/>
      <w:lvlText w:val="•"/>
      <w:lvlJc w:val="left"/>
      <w:pPr>
        <w:ind w:left="5677" w:hanging="293"/>
      </w:pPr>
      <w:rPr>
        <w:rFonts w:hint="default"/>
        <w:lang w:val="zh-CN" w:eastAsia="zh-CN" w:bidi="zh-CN"/>
      </w:rPr>
    </w:lvl>
    <w:lvl w:ilvl="8">
      <w:start w:val="0"/>
      <w:numFmt w:val="bullet"/>
      <w:lvlText w:val="•"/>
      <w:lvlJc w:val="left"/>
      <w:pPr>
        <w:ind w:left="6521" w:hanging="293"/>
      </w:pPr>
      <w:rPr>
        <w:rFonts w:hint="default"/>
        <w:lang w:val="zh-CN" w:eastAsia="zh-CN" w:bidi="zh-CN"/>
      </w:rPr>
    </w:lvl>
  </w:abstractNum>
  <w:abstractNum w:abstractNumId="9">
    <w:multiLevelType w:val="hybridMultilevel"/>
    <w:lvl w:ilvl="0">
      <w:start w:val="2"/>
      <w:numFmt w:val="decimal"/>
      <w:lvlText w:val="%1."/>
      <w:lvlJc w:val="left"/>
      <w:pPr>
        <w:ind w:left="1581" w:hanging="302"/>
        <w:jc w:val="left"/>
      </w:pPr>
      <w:rPr>
        <w:rFonts w:hint="default" w:ascii="宋体" w:hAnsi="宋体" w:eastAsia="宋体" w:cs="宋体"/>
        <w:color w:val="231F20"/>
        <w:spacing w:val="-3"/>
        <w:w w:val="78"/>
        <w:sz w:val="24"/>
        <w:szCs w:val="24"/>
        <w:lang w:val="zh-CN" w:eastAsia="zh-CN" w:bidi="zh-CN"/>
      </w:rPr>
    </w:lvl>
    <w:lvl w:ilvl="1">
      <w:start w:val="1"/>
      <w:numFmt w:val="decimal"/>
      <w:lvlText w:val="%1.%2"/>
      <w:lvlJc w:val="left"/>
      <w:pPr>
        <w:ind w:left="1843" w:hanging="564"/>
        <w:jc w:val="right"/>
      </w:pPr>
      <w:rPr>
        <w:rFonts w:hint="default" w:ascii="宋体" w:hAnsi="宋体" w:eastAsia="宋体" w:cs="宋体"/>
        <w:color w:val="231F20"/>
        <w:spacing w:val="-3"/>
        <w:w w:val="92"/>
        <w:sz w:val="24"/>
        <w:szCs w:val="24"/>
        <w:lang w:val="zh-CN" w:eastAsia="zh-CN" w:bidi="zh-CN"/>
      </w:rPr>
    </w:lvl>
    <w:lvl w:ilvl="2">
      <w:start w:val="0"/>
      <w:numFmt w:val="bullet"/>
      <w:lvlText w:val="•"/>
      <w:lvlJc w:val="left"/>
      <w:pPr>
        <w:ind w:left="2547" w:hanging="564"/>
      </w:pPr>
      <w:rPr>
        <w:rFonts w:hint="default"/>
        <w:lang w:val="zh-CN" w:eastAsia="zh-CN" w:bidi="zh-CN"/>
      </w:rPr>
    </w:lvl>
    <w:lvl w:ilvl="3">
      <w:start w:val="0"/>
      <w:numFmt w:val="bullet"/>
      <w:lvlText w:val="•"/>
      <w:lvlJc w:val="left"/>
      <w:pPr>
        <w:ind w:left="3255" w:hanging="564"/>
      </w:pPr>
      <w:rPr>
        <w:rFonts w:hint="default"/>
        <w:lang w:val="zh-CN" w:eastAsia="zh-CN" w:bidi="zh-CN"/>
      </w:rPr>
    </w:lvl>
    <w:lvl w:ilvl="4">
      <w:start w:val="0"/>
      <w:numFmt w:val="bullet"/>
      <w:lvlText w:val="•"/>
      <w:lvlJc w:val="left"/>
      <w:pPr>
        <w:ind w:left="3962" w:hanging="564"/>
      </w:pPr>
      <w:rPr>
        <w:rFonts w:hint="default"/>
        <w:lang w:val="zh-CN" w:eastAsia="zh-CN" w:bidi="zh-CN"/>
      </w:rPr>
    </w:lvl>
    <w:lvl w:ilvl="5">
      <w:start w:val="0"/>
      <w:numFmt w:val="bullet"/>
      <w:lvlText w:val="•"/>
      <w:lvlJc w:val="left"/>
      <w:pPr>
        <w:ind w:left="4670" w:hanging="564"/>
      </w:pPr>
      <w:rPr>
        <w:rFonts w:hint="default"/>
        <w:lang w:val="zh-CN" w:eastAsia="zh-CN" w:bidi="zh-CN"/>
      </w:rPr>
    </w:lvl>
    <w:lvl w:ilvl="6">
      <w:start w:val="0"/>
      <w:numFmt w:val="bullet"/>
      <w:lvlText w:val="•"/>
      <w:lvlJc w:val="left"/>
      <w:pPr>
        <w:ind w:left="5377" w:hanging="564"/>
      </w:pPr>
      <w:rPr>
        <w:rFonts w:hint="default"/>
        <w:lang w:val="zh-CN" w:eastAsia="zh-CN" w:bidi="zh-CN"/>
      </w:rPr>
    </w:lvl>
    <w:lvl w:ilvl="7">
      <w:start w:val="0"/>
      <w:numFmt w:val="bullet"/>
      <w:lvlText w:val="•"/>
      <w:lvlJc w:val="left"/>
      <w:pPr>
        <w:ind w:left="6085" w:hanging="564"/>
      </w:pPr>
      <w:rPr>
        <w:rFonts w:hint="default"/>
        <w:lang w:val="zh-CN" w:eastAsia="zh-CN" w:bidi="zh-CN"/>
      </w:rPr>
    </w:lvl>
    <w:lvl w:ilvl="8">
      <w:start w:val="0"/>
      <w:numFmt w:val="bullet"/>
      <w:lvlText w:val="•"/>
      <w:lvlJc w:val="left"/>
      <w:pPr>
        <w:ind w:left="6793" w:hanging="564"/>
      </w:pPr>
      <w:rPr>
        <w:rFonts w:hint="default"/>
        <w:lang w:val="zh-CN" w:eastAsia="zh-CN" w:bidi="zh-CN"/>
      </w:rPr>
    </w:lvl>
  </w:abstractNum>
  <w:abstractNum w:abstractNumId="8">
    <w:multiLevelType w:val="hybridMultilevel"/>
    <w:lvl w:ilvl="0">
      <w:start w:val="1"/>
      <w:numFmt w:val="decimal"/>
      <w:lvlText w:val="%1."/>
      <w:lvlJc w:val="left"/>
      <w:pPr>
        <w:ind w:left="1597" w:hanging="318"/>
        <w:jc w:val="left"/>
      </w:pPr>
      <w:rPr>
        <w:rFonts w:hint="default" w:ascii="Times New Roman" w:hAnsi="Times New Roman" w:eastAsia="Times New Roman" w:cs="Times New Roman"/>
        <w:color w:val="231F20"/>
        <w:spacing w:val="-123"/>
        <w:w w:val="100"/>
        <w:sz w:val="24"/>
        <w:szCs w:val="24"/>
        <w:lang w:val="zh-CN" w:eastAsia="zh-CN" w:bidi="zh-CN"/>
      </w:rPr>
    </w:lvl>
    <w:lvl w:ilvl="1">
      <w:start w:val="0"/>
      <w:numFmt w:val="bullet"/>
      <w:lvlText w:val="•"/>
      <w:lvlJc w:val="left"/>
      <w:pPr>
        <w:ind w:left="2260" w:hanging="318"/>
      </w:pPr>
      <w:rPr>
        <w:rFonts w:hint="default"/>
        <w:lang w:val="zh-CN" w:eastAsia="zh-CN" w:bidi="zh-CN"/>
      </w:rPr>
    </w:lvl>
    <w:lvl w:ilvl="2">
      <w:start w:val="0"/>
      <w:numFmt w:val="bullet"/>
      <w:lvlText w:val="•"/>
      <w:lvlJc w:val="left"/>
      <w:pPr>
        <w:ind w:left="2921" w:hanging="318"/>
      </w:pPr>
      <w:rPr>
        <w:rFonts w:hint="default"/>
        <w:lang w:val="zh-CN" w:eastAsia="zh-CN" w:bidi="zh-CN"/>
      </w:rPr>
    </w:lvl>
    <w:lvl w:ilvl="3">
      <w:start w:val="0"/>
      <w:numFmt w:val="bullet"/>
      <w:lvlText w:val="•"/>
      <w:lvlJc w:val="left"/>
      <w:pPr>
        <w:ind w:left="3582" w:hanging="318"/>
      </w:pPr>
      <w:rPr>
        <w:rFonts w:hint="default"/>
        <w:lang w:val="zh-CN" w:eastAsia="zh-CN" w:bidi="zh-CN"/>
      </w:rPr>
    </w:lvl>
    <w:lvl w:ilvl="4">
      <w:start w:val="0"/>
      <w:numFmt w:val="bullet"/>
      <w:lvlText w:val="•"/>
      <w:lvlJc w:val="left"/>
      <w:pPr>
        <w:ind w:left="4243" w:hanging="318"/>
      </w:pPr>
      <w:rPr>
        <w:rFonts w:hint="default"/>
        <w:lang w:val="zh-CN" w:eastAsia="zh-CN" w:bidi="zh-CN"/>
      </w:rPr>
    </w:lvl>
    <w:lvl w:ilvl="5">
      <w:start w:val="0"/>
      <w:numFmt w:val="bullet"/>
      <w:lvlText w:val="•"/>
      <w:lvlJc w:val="left"/>
      <w:pPr>
        <w:ind w:left="4904" w:hanging="318"/>
      </w:pPr>
      <w:rPr>
        <w:rFonts w:hint="default"/>
        <w:lang w:val="zh-CN" w:eastAsia="zh-CN" w:bidi="zh-CN"/>
      </w:rPr>
    </w:lvl>
    <w:lvl w:ilvl="6">
      <w:start w:val="0"/>
      <w:numFmt w:val="bullet"/>
      <w:lvlText w:val="•"/>
      <w:lvlJc w:val="left"/>
      <w:pPr>
        <w:ind w:left="5565" w:hanging="318"/>
      </w:pPr>
      <w:rPr>
        <w:rFonts w:hint="default"/>
        <w:lang w:val="zh-CN" w:eastAsia="zh-CN" w:bidi="zh-CN"/>
      </w:rPr>
    </w:lvl>
    <w:lvl w:ilvl="7">
      <w:start w:val="0"/>
      <w:numFmt w:val="bullet"/>
      <w:lvlText w:val="•"/>
      <w:lvlJc w:val="left"/>
      <w:pPr>
        <w:ind w:left="6225" w:hanging="318"/>
      </w:pPr>
      <w:rPr>
        <w:rFonts w:hint="default"/>
        <w:lang w:val="zh-CN" w:eastAsia="zh-CN" w:bidi="zh-CN"/>
      </w:rPr>
    </w:lvl>
    <w:lvl w:ilvl="8">
      <w:start w:val="0"/>
      <w:numFmt w:val="bullet"/>
      <w:lvlText w:val="•"/>
      <w:lvlJc w:val="left"/>
      <w:pPr>
        <w:ind w:left="6886" w:hanging="318"/>
      </w:pPr>
      <w:rPr>
        <w:rFonts w:hint="default"/>
        <w:lang w:val="zh-CN" w:eastAsia="zh-CN" w:bidi="zh-CN"/>
      </w:rPr>
    </w:lvl>
  </w:abstractNum>
  <w:abstractNum w:abstractNumId="7">
    <w:multiLevelType w:val="hybridMultilevel"/>
    <w:lvl w:ilvl="0">
      <w:start w:val="1"/>
      <w:numFmt w:val="decimal"/>
      <w:lvlText w:val="（%1）"/>
      <w:lvlJc w:val="left"/>
      <w:pPr>
        <w:ind w:left="784" w:hanging="597"/>
        <w:jc w:val="righ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784" w:hanging="298"/>
        <w:jc w:val="left"/>
      </w:pPr>
      <w:rPr>
        <w:rFonts w:hint="default" w:ascii="Times New Roman" w:hAnsi="Times New Roman" w:eastAsia="Times New Roman" w:cs="Times New Roman"/>
        <w:color w:val="231F20"/>
        <w:spacing w:val="-63"/>
        <w:w w:val="100"/>
        <w:sz w:val="24"/>
        <w:szCs w:val="24"/>
        <w:lang w:val="zh-CN" w:eastAsia="zh-CN" w:bidi="zh-CN"/>
      </w:rPr>
    </w:lvl>
    <w:lvl w:ilvl="2">
      <w:start w:val="0"/>
      <w:numFmt w:val="bullet"/>
      <w:lvlText w:val="•"/>
      <w:lvlJc w:val="left"/>
      <w:pPr>
        <w:ind w:left="2265" w:hanging="298"/>
      </w:pPr>
      <w:rPr>
        <w:rFonts w:hint="default"/>
        <w:lang w:val="zh-CN" w:eastAsia="zh-CN" w:bidi="zh-CN"/>
      </w:rPr>
    </w:lvl>
    <w:lvl w:ilvl="3">
      <w:start w:val="0"/>
      <w:numFmt w:val="bullet"/>
      <w:lvlText w:val="•"/>
      <w:lvlJc w:val="left"/>
      <w:pPr>
        <w:ind w:left="3008" w:hanging="298"/>
      </w:pPr>
      <w:rPr>
        <w:rFonts w:hint="default"/>
        <w:lang w:val="zh-CN" w:eastAsia="zh-CN" w:bidi="zh-CN"/>
      </w:rPr>
    </w:lvl>
    <w:lvl w:ilvl="4">
      <w:start w:val="0"/>
      <w:numFmt w:val="bullet"/>
      <w:lvlText w:val="•"/>
      <w:lvlJc w:val="left"/>
      <w:pPr>
        <w:ind w:left="3751" w:hanging="298"/>
      </w:pPr>
      <w:rPr>
        <w:rFonts w:hint="default"/>
        <w:lang w:val="zh-CN" w:eastAsia="zh-CN" w:bidi="zh-CN"/>
      </w:rPr>
    </w:lvl>
    <w:lvl w:ilvl="5">
      <w:start w:val="0"/>
      <w:numFmt w:val="bullet"/>
      <w:lvlText w:val="•"/>
      <w:lvlJc w:val="left"/>
      <w:pPr>
        <w:ind w:left="4494" w:hanging="298"/>
      </w:pPr>
      <w:rPr>
        <w:rFonts w:hint="default"/>
        <w:lang w:val="zh-CN" w:eastAsia="zh-CN" w:bidi="zh-CN"/>
      </w:rPr>
    </w:lvl>
    <w:lvl w:ilvl="6">
      <w:start w:val="0"/>
      <w:numFmt w:val="bullet"/>
      <w:lvlText w:val="•"/>
      <w:lvlJc w:val="left"/>
      <w:pPr>
        <w:ind w:left="5237" w:hanging="298"/>
      </w:pPr>
      <w:rPr>
        <w:rFonts w:hint="default"/>
        <w:lang w:val="zh-CN" w:eastAsia="zh-CN" w:bidi="zh-CN"/>
      </w:rPr>
    </w:lvl>
    <w:lvl w:ilvl="7">
      <w:start w:val="0"/>
      <w:numFmt w:val="bullet"/>
      <w:lvlText w:val="•"/>
      <w:lvlJc w:val="left"/>
      <w:pPr>
        <w:ind w:left="5979" w:hanging="298"/>
      </w:pPr>
      <w:rPr>
        <w:rFonts w:hint="default"/>
        <w:lang w:val="zh-CN" w:eastAsia="zh-CN" w:bidi="zh-CN"/>
      </w:rPr>
    </w:lvl>
    <w:lvl w:ilvl="8">
      <w:start w:val="0"/>
      <w:numFmt w:val="bullet"/>
      <w:lvlText w:val="•"/>
      <w:lvlJc w:val="left"/>
      <w:pPr>
        <w:ind w:left="6722" w:hanging="298"/>
      </w:pPr>
      <w:rPr>
        <w:rFonts w:hint="default"/>
        <w:lang w:val="zh-CN" w:eastAsia="zh-CN" w:bidi="zh-CN"/>
      </w:rPr>
    </w:lvl>
  </w:abstractNum>
  <w:abstractNum w:abstractNumId="6">
    <w:multiLevelType w:val="hybridMultilevel"/>
    <w:lvl w:ilvl="0">
      <w:start w:val="1"/>
      <w:numFmt w:val="decimal"/>
      <w:lvlText w:val="%1."/>
      <w:lvlJc w:val="left"/>
      <w:pPr>
        <w:ind w:left="1197" w:hanging="258"/>
        <w:jc w:val="left"/>
      </w:pPr>
      <w:rPr>
        <w:rFonts w:hint="default" w:ascii="宋体" w:hAnsi="宋体" w:eastAsia="宋体" w:cs="宋体"/>
        <w:color w:val="231F20"/>
        <w:spacing w:val="-3"/>
        <w:w w:val="50"/>
        <w:sz w:val="24"/>
        <w:szCs w:val="24"/>
        <w:lang w:val="zh-CN" w:eastAsia="zh-CN" w:bidi="zh-CN"/>
      </w:rPr>
    </w:lvl>
    <w:lvl w:ilvl="1">
      <w:start w:val="1"/>
      <w:numFmt w:val="decimal"/>
      <w:lvlText w:val="%1.%2"/>
      <w:lvlJc w:val="left"/>
      <w:pPr>
        <w:ind w:left="1503" w:hanging="564"/>
        <w:jc w:val="right"/>
      </w:pPr>
      <w:rPr>
        <w:rFonts w:hint="default" w:ascii="宋体" w:hAnsi="宋体" w:eastAsia="宋体" w:cs="宋体"/>
        <w:color w:val="231F20"/>
        <w:spacing w:val="-3"/>
        <w:w w:val="92"/>
        <w:sz w:val="24"/>
        <w:szCs w:val="24"/>
        <w:lang w:val="zh-CN" w:eastAsia="zh-CN" w:bidi="zh-CN"/>
      </w:rPr>
    </w:lvl>
    <w:lvl w:ilvl="2">
      <w:start w:val="0"/>
      <w:numFmt w:val="bullet"/>
      <w:lvlText w:val="•"/>
      <w:lvlJc w:val="left"/>
      <w:pPr>
        <w:ind w:left="2245" w:hanging="564"/>
      </w:pPr>
      <w:rPr>
        <w:rFonts w:hint="default"/>
        <w:lang w:val="zh-CN" w:eastAsia="zh-CN" w:bidi="zh-CN"/>
      </w:rPr>
    </w:lvl>
    <w:lvl w:ilvl="3">
      <w:start w:val="0"/>
      <w:numFmt w:val="bullet"/>
      <w:lvlText w:val="•"/>
      <w:lvlJc w:val="left"/>
      <w:pPr>
        <w:ind w:left="2990" w:hanging="564"/>
      </w:pPr>
      <w:rPr>
        <w:rFonts w:hint="default"/>
        <w:lang w:val="zh-CN" w:eastAsia="zh-CN" w:bidi="zh-CN"/>
      </w:rPr>
    </w:lvl>
    <w:lvl w:ilvl="4">
      <w:start w:val="0"/>
      <w:numFmt w:val="bullet"/>
      <w:lvlText w:val="•"/>
      <w:lvlJc w:val="left"/>
      <w:pPr>
        <w:ind w:left="3736" w:hanging="564"/>
      </w:pPr>
      <w:rPr>
        <w:rFonts w:hint="default"/>
        <w:lang w:val="zh-CN" w:eastAsia="zh-CN" w:bidi="zh-CN"/>
      </w:rPr>
    </w:lvl>
    <w:lvl w:ilvl="5">
      <w:start w:val="0"/>
      <w:numFmt w:val="bullet"/>
      <w:lvlText w:val="•"/>
      <w:lvlJc w:val="left"/>
      <w:pPr>
        <w:ind w:left="4481" w:hanging="564"/>
      </w:pPr>
      <w:rPr>
        <w:rFonts w:hint="default"/>
        <w:lang w:val="zh-CN" w:eastAsia="zh-CN" w:bidi="zh-CN"/>
      </w:rPr>
    </w:lvl>
    <w:lvl w:ilvl="6">
      <w:start w:val="0"/>
      <w:numFmt w:val="bullet"/>
      <w:lvlText w:val="•"/>
      <w:lvlJc w:val="left"/>
      <w:pPr>
        <w:ind w:left="5226" w:hanging="564"/>
      </w:pPr>
      <w:rPr>
        <w:rFonts w:hint="default"/>
        <w:lang w:val="zh-CN" w:eastAsia="zh-CN" w:bidi="zh-CN"/>
      </w:rPr>
    </w:lvl>
    <w:lvl w:ilvl="7">
      <w:start w:val="0"/>
      <w:numFmt w:val="bullet"/>
      <w:lvlText w:val="•"/>
      <w:lvlJc w:val="left"/>
      <w:pPr>
        <w:ind w:left="5972" w:hanging="564"/>
      </w:pPr>
      <w:rPr>
        <w:rFonts w:hint="default"/>
        <w:lang w:val="zh-CN" w:eastAsia="zh-CN" w:bidi="zh-CN"/>
      </w:rPr>
    </w:lvl>
    <w:lvl w:ilvl="8">
      <w:start w:val="0"/>
      <w:numFmt w:val="bullet"/>
      <w:lvlText w:val="•"/>
      <w:lvlJc w:val="left"/>
      <w:pPr>
        <w:ind w:left="6717" w:hanging="564"/>
      </w:pPr>
      <w:rPr>
        <w:rFonts w:hint="default"/>
        <w:lang w:val="zh-CN" w:eastAsia="zh-CN" w:bidi="zh-CN"/>
      </w:rPr>
    </w:lvl>
  </w:abstractNum>
  <w:abstractNum w:abstractNumId="5">
    <w:multiLevelType w:val="hybridMultilevel"/>
    <w:lvl w:ilvl="0">
      <w:start w:val="1"/>
      <w:numFmt w:val="decimal"/>
      <w:lvlText w:val="%1."/>
      <w:lvlJc w:val="left"/>
      <w:pPr>
        <w:ind w:left="1232" w:hanging="293"/>
        <w:jc w:val="left"/>
      </w:pPr>
      <w:rPr>
        <w:rFonts w:hint="default" w:ascii="Times New Roman" w:hAnsi="Times New Roman" w:eastAsia="Times New Roman" w:cs="Times New Roman"/>
        <w:color w:val="231F20"/>
        <w:spacing w:val="-5"/>
        <w:w w:val="100"/>
        <w:sz w:val="24"/>
        <w:szCs w:val="24"/>
        <w:lang w:val="zh-CN" w:eastAsia="zh-CN" w:bidi="zh-CN"/>
      </w:rPr>
    </w:lvl>
    <w:lvl w:ilvl="1">
      <w:start w:val="0"/>
      <w:numFmt w:val="bullet"/>
      <w:lvlText w:val="•"/>
      <w:lvlJc w:val="left"/>
      <w:pPr>
        <w:ind w:left="1936" w:hanging="293"/>
      </w:pPr>
      <w:rPr>
        <w:rFonts w:hint="default"/>
        <w:lang w:val="zh-CN" w:eastAsia="zh-CN" w:bidi="zh-CN"/>
      </w:rPr>
    </w:lvl>
    <w:lvl w:ilvl="2">
      <w:start w:val="0"/>
      <w:numFmt w:val="bullet"/>
      <w:lvlText w:val="•"/>
      <w:lvlJc w:val="left"/>
      <w:pPr>
        <w:ind w:left="2633" w:hanging="293"/>
      </w:pPr>
      <w:rPr>
        <w:rFonts w:hint="default"/>
        <w:lang w:val="zh-CN" w:eastAsia="zh-CN" w:bidi="zh-CN"/>
      </w:rPr>
    </w:lvl>
    <w:lvl w:ilvl="3">
      <w:start w:val="0"/>
      <w:numFmt w:val="bullet"/>
      <w:lvlText w:val="•"/>
      <w:lvlJc w:val="left"/>
      <w:pPr>
        <w:ind w:left="3330" w:hanging="293"/>
      </w:pPr>
      <w:rPr>
        <w:rFonts w:hint="default"/>
        <w:lang w:val="zh-CN" w:eastAsia="zh-CN" w:bidi="zh-CN"/>
      </w:rPr>
    </w:lvl>
    <w:lvl w:ilvl="4">
      <w:start w:val="0"/>
      <w:numFmt w:val="bullet"/>
      <w:lvlText w:val="•"/>
      <w:lvlJc w:val="left"/>
      <w:pPr>
        <w:ind w:left="4027" w:hanging="293"/>
      </w:pPr>
      <w:rPr>
        <w:rFonts w:hint="default"/>
        <w:lang w:val="zh-CN" w:eastAsia="zh-CN" w:bidi="zh-CN"/>
      </w:rPr>
    </w:lvl>
    <w:lvl w:ilvl="5">
      <w:start w:val="0"/>
      <w:numFmt w:val="bullet"/>
      <w:lvlText w:val="•"/>
      <w:lvlJc w:val="left"/>
      <w:pPr>
        <w:ind w:left="4724" w:hanging="293"/>
      </w:pPr>
      <w:rPr>
        <w:rFonts w:hint="default"/>
        <w:lang w:val="zh-CN" w:eastAsia="zh-CN" w:bidi="zh-CN"/>
      </w:rPr>
    </w:lvl>
    <w:lvl w:ilvl="6">
      <w:start w:val="0"/>
      <w:numFmt w:val="bullet"/>
      <w:lvlText w:val="•"/>
      <w:lvlJc w:val="left"/>
      <w:pPr>
        <w:ind w:left="5421" w:hanging="293"/>
      </w:pPr>
      <w:rPr>
        <w:rFonts w:hint="default"/>
        <w:lang w:val="zh-CN" w:eastAsia="zh-CN" w:bidi="zh-CN"/>
      </w:rPr>
    </w:lvl>
    <w:lvl w:ilvl="7">
      <w:start w:val="0"/>
      <w:numFmt w:val="bullet"/>
      <w:lvlText w:val="•"/>
      <w:lvlJc w:val="left"/>
      <w:pPr>
        <w:ind w:left="6117" w:hanging="293"/>
      </w:pPr>
      <w:rPr>
        <w:rFonts w:hint="default"/>
        <w:lang w:val="zh-CN" w:eastAsia="zh-CN" w:bidi="zh-CN"/>
      </w:rPr>
    </w:lvl>
    <w:lvl w:ilvl="8">
      <w:start w:val="0"/>
      <w:numFmt w:val="bullet"/>
      <w:lvlText w:val="•"/>
      <w:lvlJc w:val="left"/>
      <w:pPr>
        <w:ind w:left="6814" w:hanging="293"/>
      </w:pPr>
      <w:rPr>
        <w:rFonts w:hint="default"/>
        <w:lang w:val="zh-CN" w:eastAsia="zh-CN" w:bidi="zh-CN"/>
      </w:rPr>
    </w:lvl>
  </w:abstractNum>
  <w:abstractNum w:abstractNumId="4">
    <w:multiLevelType w:val="hybridMultilevel"/>
    <w:lvl w:ilvl="0">
      <w:start w:val="1"/>
      <w:numFmt w:val="decimal"/>
      <w:lvlText w:val="%1."/>
      <w:lvlJc w:val="left"/>
      <w:pPr>
        <w:ind w:left="444" w:hanging="303"/>
        <w:jc w:val="left"/>
      </w:pPr>
      <w:rPr>
        <w:rFonts w:hint="default" w:ascii="Times New Roman" w:hAnsi="Times New Roman" w:eastAsia="Times New Roman" w:cs="Times New Roman"/>
        <w:color w:val="231F20"/>
        <w:spacing w:val="-13"/>
        <w:w w:val="100"/>
        <w:sz w:val="24"/>
        <w:szCs w:val="24"/>
        <w:lang w:val="zh-CN" w:eastAsia="zh-CN" w:bidi="zh-CN"/>
      </w:rPr>
    </w:lvl>
    <w:lvl w:ilvl="1">
      <w:start w:val="0"/>
      <w:numFmt w:val="bullet"/>
      <w:lvlText w:val="•"/>
      <w:lvlJc w:val="left"/>
      <w:pPr>
        <w:ind w:left="1216" w:hanging="303"/>
      </w:pPr>
      <w:rPr>
        <w:rFonts w:hint="default"/>
        <w:lang w:val="zh-CN" w:eastAsia="zh-CN" w:bidi="zh-CN"/>
      </w:rPr>
    </w:lvl>
    <w:lvl w:ilvl="2">
      <w:start w:val="0"/>
      <w:numFmt w:val="bullet"/>
      <w:lvlText w:val="•"/>
      <w:lvlJc w:val="left"/>
      <w:pPr>
        <w:ind w:left="1993" w:hanging="303"/>
      </w:pPr>
      <w:rPr>
        <w:rFonts w:hint="default"/>
        <w:lang w:val="zh-CN" w:eastAsia="zh-CN" w:bidi="zh-CN"/>
      </w:rPr>
    </w:lvl>
    <w:lvl w:ilvl="3">
      <w:start w:val="0"/>
      <w:numFmt w:val="bullet"/>
      <w:lvlText w:val="•"/>
      <w:lvlJc w:val="left"/>
      <w:pPr>
        <w:ind w:left="2770" w:hanging="303"/>
      </w:pPr>
      <w:rPr>
        <w:rFonts w:hint="default"/>
        <w:lang w:val="zh-CN" w:eastAsia="zh-CN" w:bidi="zh-CN"/>
      </w:rPr>
    </w:lvl>
    <w:lvl w:ilvl="4">
      <w:start w:val="0"/>
      <w:numFmt w:val="bullet"/>
      <w:lvlText w:val="•"/>
      <w:lvlJc w:val="left"/>
      <w:pPr>
        <w:ind w:left="3547" w:hanging="303"/>
      </w:pPr>
      <w:rPr>
        <w:rFonts w:hint="default"/>
        <w:lang w:val="zh-CN" w:eastAsia="zh-CN" w:bidi="zh-CN"/>
      </w:rPr>
    </w:lvl>
    <w:lvl w:ilvl="5">
      <w:start w:val="0"/>
      <w:numFmt w:val="bullet"/>
      <w:lvlText w:val="•"/>
      <w:lvlJc w:val="left"/>
      <w:pPr>
        <w:ind w:left="4324" w:hanging="303"/>
      </w:pPr>
      <w:rPr>
        <w:rFonts w:hint="default"/>
        <w:lang w:val="zh-CN" w:eastAsia="zh-CN" w:bidi="zh-CN"/>
      </w:rPr>
    </w:lvl>
    <w:lvl w:ilvl="6">
      <w:start w:val="0"/>
      <w:numFmt w:val="bullet"/>
      <w:lvlText w:val="•"/>
      <w:lvlJc w:val="left"/>
      <w:pPr>
        <w:ind w:left="5101" w:hanging="303"/>
      </w:pPr>
      <w:rPr>
        <w:rFonts w:hint="default"/>
        <w:lang w:val="zh-CN" w:eastAsia="zh-CN" w:bidi="zh-CN"/>
      </w:rPr>
    </w:lvl>
    <w:lvl w:ilvl="7">
      <w:start w:val="0"/>
      <w:numFmt w:val="bullet"/>
      <w:lvlText w:val="•"/>
      <w:lvlJc w:val="left"/>
      <w:pPr>
        <w:ind w:left="5877" w:hanging="303"/>
      </w:pPr>
      <w:rPr>
        <w:rFonts w:hint="default"/>
        <w:lang w:val="zh-CN" w:eastAsia="zh-CN" w:bidi="zh-CN"/>
      </w:rPr>
    </w:lvl>
    <w:lvl w:ilvl="8">
      <w:start w:val="0"/>
      <w:numFmt w:val="bullet"/>
      <w:lvlText w:val="•"/>
      <w:lvlJc w:val="left"/>
      <w:pPr>
        <w:ind w:left="6654" w:hanging="303"/>
      </w:pPr>
      <w:rPr>
        <w:rFonts w:hint="default"/>
        <w:lang w:val="zh-CN" w:eastAsia="zh-CN" w:bidi="zh-CN"/>
      </w:rPr>
    </w:lvl>
  </w:abstractNum>
  <w:abstractNum w:abstractNumId="3">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0" w:hanging="258"/>
      </w:pPr>
      <w:rPr>
        <w:rFonts w:hint="default"/>
        <w:lang w:val="zh-CN" w:eastAsia="zh-CN" w:bidi="zh-CN"/>
      </w:rPr>
    </w:lvl>
    <w:lvl w:ilvl="2">
      <w:start w:val="0"/>
      <w:numFmt w:val="bullet"/>
      <w:lvlText w:val="•"/>
      <w:lvlJc w:val="left"/>
      <w:pPr>
        <w:ind w:left="2601" w:hanging="258"/>
      </w:pPr>
      <w:rPr>
        <w:rFonts w:hint="default"/>
        <w:lang w:val="zh-CN" w:eastAsia="zh-CN" w:bidi="zh-CN"/>
      </w:rPr>
    </w:lvl>
    <w:lvl w:ilvl="3">
      <w:start w:val="0"/>
      <w:numFmt w:val="bullet"/>
      <w:lvlText w:val="•"/>
      <w:lvlJc w:val="left"/>
      <w:pPr>
        <w:ind w:left="3302" w:hanging="258"/>
      </w:pPr>
      <w:rPr>
        <w:rFonts w:hint="default"/>
        <w:lang w:val="zh-CN" w:eastAsia="zh-CN" w:bidi="zh-CN"/>
      </w:rPr>
    </w:lvl>
    <w:lvl w:ilvl="4">
      <w:start w:val="0"/>
      <w:numFmt w:val="bullet"/>
      <w:lvlText w:val="•"/>
      <w:lvlJc w:val="left"/>
      <w:pPr>
        <w:ind w:left="4003" w:hanging="258"/>
      </w:pPr>
      <w:rPr>
        <w:rFonts w:hint="default"/>
        <w:lang w:val="zh-CN" w:eastAsia="zh-CN" w:bidi="zh-CN"/>
      </w:rPr>
    </w:lvl>
    <w:lvl w:ilvl="5">
      <w:start w:val="0"/>
      <w:numFmt w:val="bullet"/>
      <w:lvlText w:val="•"/>
      <w:lvlJc w:val="left"/>
      <w:pPr>
        <w:ind w:left="4704" w:hanging="258"/>
      </w:pPr>
      <w:rPr>
        <w:rFonts w:hint="default"/>
        <w:lang w:val="zh-CN" w:eastAsia="zh-CN" w:bidi="zh-CN"/>
      </w:rPr>
    </w:lvl>
    <w:lvl w:ilvl="6">
      <w:start w:val="0"/>
      <w:numFmt w:val="bullet"/>
      <w:lvlText w:val="•"/>
      <w:lvlJc w:val="left"/>
      <w:pPr>
        <w:ind w:left="5405" w:hanging="258"/>
      </w:pPr>
      <w:rPr>
        <w:rFonts w:hint="default"/>
        <w:lang w:val="zh-CN" w:eastAsia="zh-CN" w:bidi="zh-CN"/>
      </w:rPr>
    </w:lvl>
    <w:lvl w:ilvl="7">
      <w:start w:val="0"/>
      <w:numFmt w:val="bullet"/>
      <w:lvlText w:val="•"/>
      <w:lvlJc w:val="left"/>
      <w:pPr>
        <w:ind w:left="6105" w:hanging="258"/>
      </w:pPr>
      <w:rPr>
        <w:rFonts w:hint="default"/>
        <w:lang w:val="zh-CN" w:eastAsia="zh-CN" w:bidi="zh-CN"/>
      </w:rPr>
    </w:lvl>
    <w:lvl w:ilvl="8">
      <w:start w:val="0"/>
      <w:numFmt w:val="bullet"/>
      <w:lvlText w:val="•"/>
      <w:lvlJc w:val="left"/>
      <w:pPr>
        <w:ind w:left="6806" w:hanging="258"/>
      </w:pPr>
      <w:rPr>
        <w:rFonts w:hint="default"/>
        <w:lang w:val="zh-CN" w:eastAsia="zh-CN" w:bidi="zh-CN"/>
      </w:rPr>
    </w:lvl>
  </w:abstractNum>
  <w:abstractNum w:abstractNumId="2">
    <w:multiLevelType w:val="hybridMultilevel"/>
    <w:lvl w:ilvl="0">
      <w:start w:val="1"/>
      <w:numFmt w:val="decimal"/>
      <w:lvlText w:val="%1."/>
      <w:lvlJc w:val="left"/>
      <w:pPr>
        <w:ind w:left="444" w:hanging="298"/>
        <w:jc w:val="right"/>
      </w:pPr>
      <w:rPr>
        <w:rFonts w:hint="default" w:ascii="Times New Roman" w:hAnsi="Times New Roman" w:eastAsia="Times New Roman" w:cs="Times New Roman"/>
        <w:color w:val="231F20"/>
        <w:spacing w:val="-12"/>
        <w:w w:val="100"/>
        <w:sz w:val="24"/>
        <w:szCs w:val="24"/>
        <w:lang w:val="zh-CN" w:eastAsia="zh-CN" w:bidi="zh-CN"/>
      </w:rPr>
    </w:lvl>
    <w:lvl w:ilvl="1">
      <w:start w:val="0"/>
      <w:numFmt w:val="bullet"/>
      <w:lvlText w:val="•"/>
      <w:lvlJc w:val="left"/>
      <w:pPr>
        <w:ind w:left="1216" w:hanging="298"/>
      </w:pPr>
      <w:rPr>
        <w:rFonts w:hint="default"/>
        <w:lang w:val="zh-CN" w:eastAsia="zh-CN" w:bidi="zh-CN"/>
      </w:rPr>
    </w:lvl>
    <w:lvl w:ilvl="2">
      <w:start w:val="0"/>
      <w:numFmt w:val="bullet"/>
      <w:lvlText w:val="•"/>
      <w:lvlJc w:val="left"/>
      <w:pPr>
        <w:ind w:left="1993" w:hanging="298"/>
      </w:pPr>
      <w:rPr>
        <w:rFonts w:hint="default"/>
        <w:lang w:val="zh-CN" w:eastAsia="zh-CN" w:bidi="zh-CN"/>
      </w:rPr>
    </w:lvl>
    <w:lvl w:ilvl="3">
      <w:start w:val="0"/>
      <w:numFmt w:val="bullet"/>
      <w:lvlText w:val="•"/>
      <w:lvlJc w:val="left"/>
      <w:pPr>
        <w:ind w:left="2770" w:hanging="298"/>
      </w:pPr>
      <w:rPr>
        <w:rFonts w:hint="default"/>
        <w:lang w:val="zh-CN" w:eastAsia="zh-CN" w:bidi="zh-CN"/>
      </w:rPr>
    </w:lvl>
    <w:lvl w:ilvl="4">
      <w:start w:val="0"/>
      <w:numFmt w:val="bullet"/>
      <w:lvlText w:val="•"/>
      <w:lvlJc w:val="left"/>
      <w:pPr>
        <w:ind w:left="3547" w:hanging="298"/>
      </w:pPr>
      <w:rPr>
        <w:rFonts w:hint="default"/>
        <w:lang w:val="zh-CN" w:eastAsia="zh-CN" w:bidi="zh-CN"/>
      </w:rPr>
    </w:lvl>
    <w:lvl w:ilvl="5">
      <w:start w:val="0"/>
      <w:numFmt w:val="bullet"/>
      <w:lvlText w:val="•"/>
      <w:lvlJc w:val="left"/>
      <w:pPr>
        <w:ind w:left="4324" w:hanging="298"/>
      </w:pPr>
      <w:rPr>
        <w:rFonts w:hint="default"/>
        <w:lang w:val="zh-CN" w:eastAsia="zh-CN" w:bidi="zh-CN"/>
      </w:rPr>
    </w:lvl>
    <w:lvl w:ilvl="6">
      <w:start w:val="0"/>
      <w:numFmt w:val="bullet"/>
      <w:lvlText w:val="•"/>
      <w:lvlJc w:val="left"/>
      <w:pPr>
        <w:ind w:left="5101" w:hanging="298"/>
      </w:pPr>
      <w:rPr>
        <w:rFonts w:hint="default"/>
        <w:lang w:val="zh-CN" w:eastAsia="zh-CN" w:bidi="zh-CN"/>
      </w:rPr>
    </w:lvl>
    <w:lvl w:ilvl="7">
      <w:start w:val="0"/>
      <w:numFmt w:val="bullet"/>
      <w:lvlText w:val="•"/>
      <w:lvlJc w:val="left"/>
      <w:pPr>
        <w:ind w:left="5877" w:hanging="298"/>
      </w:pPr>
      <w:rPr>
        <w:rFonts w:hint="default"/>
        <w:lang w:val="zh-CN" w:eastAsia="zh-CN" w:bidi="zh-CN"/>
      </w:rPr>
    </w:lvl>
    <w:lvl w:ilvl="8">
      <w:start w:val="0"/>
      <w:numFmt w:val="bullet"/>
      <w:lvlText w:val="•"/>
      <w:lvlJc w:val="left"/>
      <w:pPr>
        <w:ind w:left="6654" w:hanging="298"/>
      </w:pPr>
      <w:rPr>
        <w:rFonts w:hint="default"/>
        <w:lang w:val="zh-CN" w:eastAsia="zh-CN" w:bidi="zh-CN"/>
      </w:rPr>
    </w:lvl>
  </w:abstractNum>
  <w:abstractNum w:abstractNumId="1">
    <w:multiLevelType w:val="hybridMultilevel"/>
    <w:lvl w:ilvl="0">
      <w:start w:val="1"/>
      <w:numFmt w:val="decimal"/>
      <w:lvlText w:val="%1."/>
      <w:lvlJc w:val="left"/>
      <w:pPr>
        <w:ind w:left="784" w:hanging="306"/>
        <w:jc w:val="right"/>
      </w:pPr>
      <w:rPr>
        <w:rFonts w:hint="default" w:ascii="Times New Roman" w:hAnsi="Times New Roman" w:eastAsia="Times New Roman" w:cs="Times New Roman"/>
        <w:color w:val="231F20"/>
        <w:spacing w:val="-123"/>
        <w:w w:val="100"/>
        <w:sz w:val="24"/>
        <w:szCs w:val="24"/>
        <w:lang w:val="zh-CN" w:eastAsia="zh-CN" w:bidi="zh-CN"/>
      </w:rPr>
    </w:lvl>
    <w:lvl w:ilvl="1">
      <w:start w:val="0"/>
      <w:numFmt w:val="bullet"/>
      <w:lvlText w:val="•"/>
      <w:lvlJc w:val="left"/>
      <w:pPr>
        <w:ind w:left="1522" w:hanging="306"/>
      </w:pPr>
      <w:rPr>
        <w:rFonts w:hint="default"/>
        <w:lang w:val="zh-CN" w:eastAsia="zh-CN" w:bidi="zh-CN"/>
      </w:rPr>
    </w:lvl>
    <w:lvl w:ilvl="2">
      <w:start w:val="0"/>
      <w:numFmt w:val="bullet"/>
      <w:lvlText w:val="•"/>
      <w:lvlJc w:val="left"/>
      <w:pPr>
        <w:ind w:left="2265" w:hanging="306"/>
      </w:pPr>
      <w:rPr>
        <w:rFonts w:hint="default"/>
        <w:lang w:val="zh-CN" w:eastAsia="zh-CN" w:bidi="zh-CN"/>
      </w:rPr>
    </w:lvl>
    <w:lvl w:ilvl="3">
      <w:start w:val="0"/>
      <w:numFmt w:val="bullet"/>
      <w:lvlText w:val="•"/>
      <w:lvlJc w:val="left"/>
      <w:pPr>
        <w:ind w:left="3008" w:hanging="306"/>
      </w:pPr>
      <w:rPr>
        <w:rFonts w:hint="default"/>
        <w:lang w:val="zh-CN" w:eastAsia="zh-CN" w:bidi="zh-CN"/>
      </w:rPr>
    </w:lvl>
    <w:lvl w:ilvl="4">
      <w:start w:val="0"/>
      <w:numFmt w:val="bullet"/>
      <w:lvlText w:val="•"/>
      <w:lvlJc w:val="left"/>
      <w:pPr>
        <w:ind w:left="3751" w:hanging="306"/>
      </w:pPr>
      <w:rPr>
        <w:rFonts w:hint="default"/>
        <w:lang w:val="zh-CN" w:eastAsia="zh-CN" w:bidi="zh-CN"/>
      </w:rPr>
    </w:lvl>
    <w:lvl w:ilvl="5">
      <w:start w:val="0"/>
      <w:numFmt w:val="bullet"/>
      <w:lvlText w:val="•"/>
      <w:lvlJc w:val="left"/>
      <w:pPr>
        <w:ind w:left="4494" w:hanging="306"/>
      </w:pPr>
      <w:rPr>
        <w:rFonts w:hint="default"/>
        <w:lang w:val="zh-CN" w:eastAsia="zh-CN" w:bidi="zh-CN"/>
      </w:rPr>
    </w:lvl>
    <w:lvl w:ilvl="6">
      <w:start w:val="0"/>
      <w:numFmt w:val="bullet"/>
      <w:lvlText w:val="•"/>
      <w:lvlJc w:val="left"/>
      <w:pPr>
        <w:ind w:left="5237" w:hanging="306"/>
      </w:pPr>
      <w:rPr>
        <w:rFonts w:hint="default"/>
        <w:lang w:val="zh-CN" w:eastAsia="zh-CN" w:bidi="zh-CN"/>
      </w:rPr>
    </w:lvl>
    <w:lvl w:ilvl="7">
      <w:start w:val="0"/>
      <w:numFmt w:val="bullet"/>
      <w:lvlText w:val="•"/>
      <w:lvlJc w:val="left"/>
      <w:pPr>
        <w:ind w:left="5979" w:hanging="306"/>
      </w:pPr>
      <w:rPr>
        <w:rFonts w:hint="default"/>
        <w:lang w:val="zh-CN" w:eastAsia="zh-CN" w:bidi="zh-CN"/>
      </w:rPr>
    </w:lvl>
    <w:lvl w:ilvl="8">
      <w:start w:val="0"/>
      <w:numFmt w:val="bullet"/>
      <w:lvlText w:val="•"/>
      <w:lvlJc w:val="left"/>
      <w:pPr>
        <w:ind w:left="6722" w:hanging="306"/>
      </w:pPr>
      <w:rPr>
        <w:rFonts w:hint="default"/>
        <w:lang w:val="zh-CN" w:eastAsia="zh-CN" w:bidi="zh-CN"/>
      </w:rPr>
    </w:lvl>
  </w:abstractNum>
  <w:abstractNum w:abstractNumId="0">
    <w:multiLevelType w:val="hybridMultilevel"/>
    <w:lvl w:ilvl="0">
      <w:start w:val="1"/>
      <w:numFmt w:val="decimal"/>
      <w:lvlText w:val="%1."/>
      <w:lvlJc w:val="left"/>
      <w:pPr>
        <w:ind w:left="444" w:hanging="303"/>
        <w:jc w:val="righ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216" w:hanging="303"/>
      </w:pPr>
      <w:rPr>
        <w:rFonts w:hint="default"/>
        <w:lang w:val="zh-CN" w:eastAsia="zh-CN" w:bidi="zh-CN"/>
      </w:rPr>
    </w:lvl>
    <w:lvl w:ilvl="2">
      <w:start w:val="0"/>
      <w:numFmt w:val="bullet"/>
      <w:lvlText w:val="•"/>
      <w:lvlJc w:val="left"/>
      <w:pPr>
        <w:ind w:left="1993" w:hanging="303"/>
      </w:pPr>
      <w:rPr>
        <w:rFonts w:hint="default"/>
        <w:lang w:val="zh-CN" w:eastAsia="zh-CN" w:bidi="zh-CN"/>
      </w:rPr>
    </w:lvl>
    <w:lvl w:ilvl="3">
      <w:start w:val="0"/>
      <w:numFmt w:val="bullet"/>
      <w:lvlText w:val="•"/>
      <w:lvlJc w:val="left"/>
      <w:pPr>
        <w:ind w:left="2770" w:hanging="303"/>
      </w:pPr>
      <w:rPr>
        <w:rFonts w:hint="default"/>
        <w:lang w:val="zh-CN" w:eastAsia="zh-CN" w:bidi="zh-CN"/>
      </w:rPr>
    </w:lvl>
    <w:lvl w:ilvl="4">
      <w:start w:val="0"/>
      <w:numFmt w:val="bullet"/>
      <w:lvlText w:val="•"/>
      <w:lvlJc w:val="left"/>
      <w:pPr>
        <w:ind w:left="3547" w:hanging="303"/>
      </w:pPr>
      <w:rPr>
        <w:rFonts w:hint="default"/>
        <w:lang w:val="zh-CN" w:eastAsia="zh-CN" w:bidi="zh-CN"/>
      </w:rPr>
    </w:lvl>
    <w:lvl w:ilvl="5">
      <w:start w:val="0"/>
      <w:numFmt w:val="bullet"/>
      <w:lvlText w:val="•"/>
      <w:lvlJc w:val="left"/>
      <w:pPr>
        <w:ind w:left="4324" w:hanging="303"/>
      </w:pPr>
      <w:rPr>
        <w:rFonts w:hint="default"/>
        <w:lang w:val="zh-CN" w:eastAsia="zh-CN" w:bidi="zh-CN"/>
      </w:rPr>
    </w:lvl>
    <w:lvl w:ilvl="6">
      <w:start w:val="0"/>
      <w:numFmt w:val="bullet"/>
      <w:lvlText w:val="•"/>
      <w:lvlJc w:val="left"/>
      <w:pPr>
        <w:ind w:left="5101" w:hanging="303"/>
      </w:pPr>
      <w:rPr>
        <w:rFonts w:hint="default"/>
        <w:lang w:val="zh-CN" w:eastAsia="zh-CN" w:bidi="zh-CN"/>
      </w:rPr>
    </w:lvl>
    <w:lvl w:ilvl="7">
      <w:start w:val="0"/>
      <w:numFmt w:val="bullet"/>
      <w:lvlText w:val="•"/>
      <w:lvlJc w:val="left"/>
      <w:pPr>
        <w:ind w:left="5877" w:hanging="303"/>
      </w:pPr>
      <w:rPr>
        <w:rFonts w:hint="default"/>
        <w:lang w:val="zh-CN" w:eastAsia="zh-CN" w:bidi="zh-CN"/>
      </w:rPr>
    </w:lvl>
    <w:lvl w:ilvl="8">
      <w:start w:val="0"/>
      <w:numFmt w:val="bullet"/>
      <w:lvlText w:val="•"/>
      <w:lvlJc w:val="left"/>
      <w:pPr>
        <w:ind w:left="6654" w:hanging="303"/>
      </w:pPr>
      <w:rPr>
        <w:rFonts w:hint="default"/>
        <w:lang w:val="zh-CN" w:eastAsia="zh-CN" w:bidi="zh-CN"/>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64"/>
      <w:ind w:left="2598"/>
    </w:pPr>
    <w:rPr>
      <w:rFonts w:ascii="宋体" w:hAnsi="宋体" w:eastAsia="宋体" w:cs="宋体"/>
      <w:sz w:val="24"/>
      <w:szCs w:val="24"/>
      <w:lang w:val="zh-CN" w:eastAsia="zh-CN" w:bidi="zh-CN"/>
    </w:rPr>
  </w:style>
  <w:style w:styleId="TOC2" w:type="paragraph">
    <w:name w:val="TOC 2"/>
    <w:basedOn w:val="Normal"/>
    <w:uiPriority w:val="1"/>
    <w:qFormat/>
    <w:pPr>
      <w:spacing w:before="561"/>
      <w:ind w:left="2961"/>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59"/>
      <w:ind w:left="444"/>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820"/>
      <w:outlineLvl w:val="2"/>
    </w:pPr>
    <w:rPr>
      <w:rFonts w:ascii="宋体" w:hAnsi="宋体" w:eastAsia="宋体" w:cs="宋体"/>
      <w:sz w:val="32"/>
      <w:szCs w:val="32"/>
      <w:lang w:val="zh-CN" w:eastAsia="zh-CN" w:bidi="zh-CN"/>
    </w:rPr>
  </w:style>
  <w:style w:styleId="Heading3" w:type="paragraph">
    <w:name w:val="Heading 3"/>
    <w:basedOn w:val="Normal"/>
    <w:uiPriority w:val="1"/>
    <w:qFormat/>
    <w:pPr>
      <w:ind w:left="940"/>
      <w:outlineLvl w:val="3"/>
    </w:pPr>
    <w:rPr>
      <w:rFonts w:ascii="宋体" w:hAnsi="宋体" w:eastAsia="宋体" w:cs="宋体"/>
      <w:sz w:val="28"/>
      <w:szCs w:val="28"/>
      <w:lang w:val="zh-CN" w:eastAsia="zh-CN" w:bidi="zh-CN"/>
    </w:rPr>
  </w:style>
  <w:style w:styleId="ListParagraph" w:type="paragraph">
    <w:name w:val="List Paragraph"/>
    <w:basedOn w:val="Normal"/>
    <w:uiPriority w:val="1"/>
    <w:qFormat/>
    <w:pPr>
      <w:ind w:left="444" w:firstLine="49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3.xml"/><Relationship Id="rId33" Type="http://schemas.openxmlformats.org/officeDocument/2006/relationships/header" Target="header14.xml"/><Relationship Id="rId34" Type="http://schemas.openxmlformats.org/officeDocument/2006/relationships/header" Target="head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16.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header" Target="header17.xml"/><Relationship Id="rId41" Type="http://schemas.openxmlformats.org/officeDocument/2006/relationships/header" Target="header18.xml"/><Relationship Id="rId42" Type="http://schemas.openxmlformats.org/officeDocument/2006/relationships/header" Target="header19.xml"/><Relationship Id="rId43" Type="http://schemas.openxmlformats.org/officeDocument/2006/relationships/footer" Target="footer20.xml"/><Relationship Id="rId44" Type="http://schemas.openxmlformats.org/officeDocument/2006/relationships/footer" Target="footer21.xml"/><Relationship Id="rId45" Type="http://schemas.openxmlformats.org/officeDocument/2006/relationships/header" Target="header20.xml"/><Relationship Id="rId46" Type="http://schemas.openxmlformats.org/officeDocument/2006/relationships/header" Target="header21.xm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2021-11-15T02:43:56Z</dcterms:created>
  <dcterms:modified xsi:type="dcterms:W3CDTF">2021-11-15T02:43:56Z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Adobe InDesign CS6 (Windows)</vt:lpwstr>
  </property>
  <property fmtid="{D5CDD505-2E9C-101B-9397-08002B2CF9AE}" pid="4" name="LastSaved">
    <vt:filetime>2021-11-15T00:00:00Z</vt:filetime>
  </property>
</Properties>
</file>