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4"/>
        <w:ind w:left="115"/>
      </w:pPr>
      <w:r>
        <w:rPr>
          <w:color w:val="231F20"/>
        </w:rPr>
        <w:t>附件1 </w:t>
      </w:r>
    </w:p>
    <w:p>
      <w:pPr>
        <w:pStyle w:val="BodyText"/>
        <w:rPr>
          <w:sz w:val="20"/>
        </w:rPr>
      </w:pPr>
    </w:p>
    <w:p>
      <w:pPr>
        <w:pStyle w:val="BodyText"/>
        <w:rPr>
          <w:sz w:val="20"/>
        </w:rPr>
      </w:pPr>
    </w:p>
    <w:p>
      <w:pPr>
        <w:pStyle w:val="BodyText"/>
        <w:spacing w:before="3"/>
        <w:rPr>
          <w:sz w:val="21"/>
        </w:rPr>
      </w:pPr>
    </w:p>
    <w:p>
      <w:pPr>
        <w:spacing w:line="706" w:lineRule="exact" w:before="0"/>
        <w:ind w:left="1000" w:right="466" w:firstLine="0"/>
        <w:jc w:val="center"/>
        <w:rPr>
          <w:sz w:val="56"/>
        </w:rPr>
      </w:pPr>
      <w:r>
        <w:rPr>
          <w:color w:val="231F20"/>
          <w:sz w:val="56"/>
        </w:rPr>
        <w:t>中等职业学校</w:t>
      </w:r>
    </w:p>
    <w:p>
      <w:pPr>
        <w:spacing w:before="124"/>
        <w:ind w:left="1000" w:right="469" w:firstLine="0"/>
        <w:jc w:val="center"/>
        <w:rPr>
          <w:sz w:val="84"/>
        </w:rPr>
      </w:pPr>
      <w:r>
        <w:rPr>
          <w:color w:val="231F20"/>
          <w:sz w:val="84"/>
        </w:rPr>
        <w:t>思想政治课程标准</w:t>
      </w:r>
    </w:p>
    <w:p>
      <w:pPr>
        <w:pStyle w:val="BodyText"/>
        <w:rPr>
          <w:sz w:val="70"/>
        </w:rPr>
      </w:pPr>
    </w:p>
    <w:p>
      <w:pPr>
        <w:pStyle w:val="Heading1"/>
        <w:spacing w:before="1"/>
        <w:ind w:left="1000" w:right="410"/>
        <w:jc w:val="center"/>
      </w:pPr>
      <w:r>
        <w:rPr>
          <w:color w:val="231F20"/>
        </w:rPr>
        <w:t>（2020 年版）</w:t>
      </w:r>
    </w:p>
    <w:p>
      <w:pPr>
        <w:spacing w:after="0"/>
        <w:jc w:val="center"/>
        <w:sectPr>
          <w:type w:val="continuous"/>
          <w:pgSz w:w="10830" w:h="15090"/>
          <w:pgMar w:top="1060" w:bottom="280" w:left="1200" w:right="1400"/>
        </w:sectPr>
      </w:pPr>
    </w:p>
    <w:p>
      <w:pPr>
        <w:pStyle w:val="BodyText"/>
        <w:spacing w:before="4"/>
        <w:rPr>
          <w:rFonts w:ascii="Times New Roman"/>
          <w:sz w:val="17"/>
        </w:rPr>
      </w:pPr>
    </w:p>
    <w:p>
      <w:pPr>
        <w:spacing w:after="0"/>
        <w:rPr>
          <w:rFonts w:ascii="Times New Roman"/>
          <w:sz w:val="17"/>
        </w:rPr>
        <w:sectPr>
          <w:pgSz w:w="10830" w:h="15090"/>
          <w:pgMar w:top="1420" w:bottom="280" w:left="1200" w:right="1400"/>
        </w:sectPr>
      </w:pPr>
    </w:p>
    <w:p>
      <w:pPr>
        <w:pStyle w:val="BodyText"/>
        <w:spacing w:before="7"/>
        <w:rPr>
          <w:rFonts w:ascii="Times New Roman"/>
          <w:sz w:val="28"/>
        </w:rPr>
      </w:pPr>
    </w:p>
    <w:p>
      <w:pPr>
        <w:tabs>
          <w:tab w:pos="1664" w:val="left" w:leader="none"/>
        </w:tabs>
        <w:spacing w:before="59"/>
        <w:ind w:left="784" w:right="0" w:firstLine="0"/>
        <w:jc w:val="left"/>
        <w:rPr>
          <w:sz w:val="44"/>
        </w:rPr>
      </w:pPr>
      <w:r>
        <w:rPr>
          <w:color w:val="231F20"/>
          <w:sz w:val="44"/>
        </w:rPr>
        <w:t>前</w:t>
        <w:tab/>
        <w:t>言</w:t>
      </w:r>
    </w:p>
    <w:p>
      <w:pPr>
        <w:pStyle w:val="BodyText"/>
        <w:rPr>
          <w:sz w:val="52"/>
        </w:rPr>
      </w:pPr>
    </w:p>
    <w:p>
      <w:pPr>
        <w:pStyle w:val="BodyText"/>
        <w:rPr>
          <w:sz w:val="52"/>
        </w:rPr>
      </w:pPr>
    </w:p>
    <w:p>
      <w:pPr>
        <w:pStyle w:val="BodyText"/>
        <w:rPr>
          <w:sz w:val="52"/>
        </w:rPr>
      </w:pPr>
    </w:p>
    <w:p>
      <w:pPr>
        <w:pStyle w:val="BodyText"/>
        <w:spacing w:before="9"/>
        <w:rPr>
          <w:sz w:val="73"/>
        </w:rPr>
      </w:pPr>
    </w:p>
    <w:p>
      <w:pPr>
        <w:pStyle w:val="BodyText"/>
        <w:spacing w:line="338" w:lineRule="auto"/>
        <w:ind w:left="784" w:right="240" w:firstLine="496"/>
        <w:jc w:val="both"/>
      </w:pPr>
      <w:r>
        <w:rPr>
          <w:color w:val="231F20"/>
          <w:spacing w:val="-3"/>
        </w:rPr>
        <w:t>习近平总书记在全国教育大会上强调，要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BodyText"/>
        <w:spacing w:line="338" w:lineRule="auto" w:before="10"/>
        <w:ind w:left="784" w:right="240" w:firstLine="496"/>
        <w:jc w:val="both"/>
      </w:pPr>
      <w:r>
        <w:rPr>
          <w:color w:val="231F20"/>
          <w:spacing w:val="-1"/>
        </w:rPr>
        <w:t>中等职业教育担负着培养德智体美劳全面发展的高素质劳动者和</w:t>
      </w:r>
      <w:r>
        <w:rPr>
          <w:color w:val="231F20"/>
          <w:spacing w:val="-3"/>
        </w:rPr>
        <w:t>技术技能人才的任务，是国民教育体系的重要组成部分，与普通高中教育具有同等重要地位。</w:t>
      </w:r>
    </w:p>
    <w:p>
      <w:pPr>
        <w:pStyle w:val="BodyText"/>
        <w:spacing w:line="338" w:lineRule="auto" w:before="5"/>
        <w:ind w:left="784" w:right="240" w:firstLine="496"/>
        <w:jc w:val="both"/>
      </w:pPr>
      <w:r>
        <w:rPr>
          <w:rFonts w:ascii="Times New Roman" w:eastAsia="Times New Roman"/>
          <w:color w:val="231F20"/>
          <w:spacing w:val="-3"/>
        </w:rPr>
        <w:t>2008</w:t>
      </w:r>
      <w:r>
        <w:rPr>
          <w:rFonts w:ascii="Times New Roman" w:eastAsia="Times New Roman"/>
          <w:color w:val="231F20"/>
          <w:spacing w:val="-1"/>
        </w:rPr>
        <w:t> </w:t>
      </w:r>
      <w:r>
        <w:rPr>
          <w:color w:val="231F20"/>
          <w:spacing w:val="-3"/>
        </w:rPr>
        <w:t>年、</w:t>
      </w:r>
      <w:r>
        <w:rPr>
          <w:rFonts w:ascii="Times New Roman" w:eastAsia="Times New Roman"/>
          <w:color w:val="231F20"/>
          <w:spacing w:val="-3"/>
        </w:rPr>
        <w:t>2009</w:t>
      </w:r>
      <w:r>
        <w:rPr>
          <w:rFonts w:ascii="Times New Roman" w:eastAsia="Times New Roman"/>
          <w:color w:val="231F20"/>
          <w:spacing w:val="-1"/>
        </w:rPr>
        <w:t> </w:t>
      </w:r>
      <w:r>
        <w:rPr>
          <w:color w:val="231F20"/>
          <w:spacing w:val="2"/>
        </w:rPr>
        <w:t>年，教育部先后印发了中等职业学校德育和语文</w:t>
      </w:r>
      <w:r>
        <w:rPr>
          <w:color w:val="231F20"/>
          <w:spacing w:val="-1"/>
        </w:rPr>
        <w:t>课程教学大纲，指导了十多年来中等职业学校德育和语文课程改革的</w:t>
      </w:r>
      <w:r>
        <w:rPr>
          <w:color w:val="231F20"/>
          <w:spacing w:val="-3"/>
        </w:rPr>
        <w:t>实践，规范了课程设置与教学实施，加强了文化基础教育，促进了学</w:t>
      </w:r>
      <w:r>
        <w:rPr>
          <w:color w:val="231F20"/>
          <w:spacing w:val="-4"/>
        </w:rPr>
        <w:t>生综合职业能力的提高，对培养高素质劳动者和技术技能人才起到了</w:t>
      </w:r>
      <w:r>
        <w:rPr>
          <w:color w:val="231F20"/>
          <w:spacing w:val="-3"/>
        </w:rPr>
        <w:t>重要作用。</w:t>
      </w:r>
    </w:p>
    <w:p>
      <w:pPr>
        <w:pStyle w:val="BodyText"/>
        <w:spacing w:line="338" w:lineRule="auto" w:before="7"/>
        <w:ind w:left="784" w:right="240" w:firstLine="496"/>
        <w:jc w:val="both"/>
      </w:pPr>
      <w:r>
        <w:rPr>
          <w:color w:val="231F20"/>
          <w:spacing w:val="-2"/>
        </w:rPr>
        <w:t>当前职业教育已进入转型发展期，要实现由政府举办为主向政府</w:t>
      </w:r>
      <w:r>
        <w:rPr>
          <w:color w:val="231F20"/>
          <w:spacing w:val="-3"/>
        </w:rPr>
        <w:t>统筹管理、社会多元办学的格局转变，由追求规模扩张向提高质量转变，由参照普通教育办学模式向企业社会参与、专业特色鲜明的类型教育转变。</w:t>
      </w:r>
    </w:p>
    <w:p>
      <w:pPr>
        <w:spacing w:after="0" w:line="338" w:lineRule="auto"/>
        <w:jc w:val="both"/>
        <w:sectPr>
          <w:footerReference w:type="default" r:id="rId5"/>
          <w:footerReference w:type="even" r:id="rId6"/>
          <w:pgSz w:w="10830" w:h="15090"/>
          <w:pgMar w:footer="805" w:header="0" w:top="1420" w:bottom="1000" w:left="1200" w:right="1400"/>
          <w:pgNumType w:start="1"/>
        </w:sectPr>
      </w:pPr>
    </w:p>
    <w:p>
      <w:pPr>
        <w:pStyle w:val="BodyText"/>
        <w:spacing w:before="10"/>
        <w:rPr>
          <w:sz w:val="28"/>
        </w:rPr>
      </w:pPr>
    </w:p>
    <w:p>
      <w:pPr>
        <w:pStyle w:val="BodyText"/>
        <w:spacing w:line="338" w:lineRule="auto" w:before="68"/>
        <w:ind w:left="444" w:right="571" w:firstLine="496"/>
        <w:jc w:val="both"/>
      </w:pPr>
      <w:r>
        <w:rPr>
          <w:color w:val="231F20"/>
        </w:rPr>
        <w:t>面对新时代提高全体国民素质的新要求，适应新时期培养大批德才兼备技术技能人才的新需求，现行中等职业学校德育和语文课程教学大纲还存在一些不适应和亟待改进之处，如党的十八大以来的新精神新要求有待充实体现，反映中等职业教育育人要求的课程目标有待具体化、细化，意识形态属性较强课程的设置有待完善，传统教学大纲的体例结构和内容要求也不能满足新时代教学改革的需要等，必须进一步加强中等职业学校思想政治、语文、历史（以下简称中职三科）课程建设。</w:t>
      </w:r>
    </w:p>
    <w:p>
      <w:pPr>
        <w:pStyle w:val="BodyText"/>
        <w:spacing w:line="338" w:lineRule="auto" w:before="11"/>
        <w:ind w:left="444" w:right="571" w:firstLine="496"/>
        <w:jc w:val="both"/>
      </w:pPr>
      <w:r>
        <w:rPr>
          <w:rFonts w:ascii="Times New Roman" w:eastAsia="Times New Roman"/>
          <w:color w:val="231F20"/>
        </w:rPr>
        <w:t>2014 </w:t>
      </w:r>
      <w:r>
        <w:rPr>
          <w:color w:val="231F20"/>
        </w:rPr>
        <w:t>年 </w:t>
      </w:r>
      <w:r>
        <w:rPr>
          <w:rFonts w:ascii="Times New Roman" w:eastAsia="Times New Roman"/>
          <w:color w:val="231F20"/>
        </w:rPr>
        <w:t>7 </w:t>
      </w:r>
      <w:r>
        <w:rPr>
          <w:color w:val="231F20"/>
        </w:rPr>
        <w:t>月，教育部启动了中职三科课程标准研制工作。本次研制工作深入总结了十多年来我国中等职业学校课程改革的宝贵经验，充分借鉴了普通高中课程改革的优秀成果，努力使中职三科课程标准成为既符合中等职业教育实际，又对标普通高中和衔接义务教育的指导性教学文件，为培养担当民族复兴大任的时代新人奠定坚实基础。</w:t>
      </w:r>
    </w:p>
    <w:p>
      <w:pPr>
        <w:pStyle w:val="BodyText"/>
        <w:spacing w:before="3"/>
        <w:rPr>
          <w:sz w:val="34"/>
        </w:rPr>
      </w:pPr>
    </w:p>
    <w:p>
      <w:pPr>
        <w:spacing w:before="1"/>
        <w:ind w:left="940" w:right="0" w:firstLine="0"/>
        <w:jc w:val="left"/>
        <w:rPr>
          <w:sz w:val="28"/>
        </w:rPr>
      </w:pPr>
      <w:r>
        <w:rPr>
          <w:color w:val="231F20"/>
          <w:sz w:val="28"/>
        </w:rPr>
        <w:t>一、指导思想与基本思路</w:t>
      </w:r>
    </w:p>
    <w:p>
      <w:pPr>
        <w:pStyle w:val="BodyText"/>
        <w:spacing w:before="82"/>
        <w:ind w:left="850"/>
      </w:pPr>
      <w:r>
        <w:rPr>
          <w:color w:val="231F20"/>
        </w:rPr>
        <w:t>（一）指导思想</w:t>
      </w:r>
    </w:p>
    <w:p>
      <w:pPr>
        <w:pStyle w:val="BodyText"/>
        <w:spacing w:line="338" w:lineRule="auto" w:before="126"/>
        <w:ind w:left="444" w:right="571" w:firstLine="496"/>
        <w:jc w:val="both"/>
      </w:pPr>
      <w:r>
        <w:rPr>
          <w:color w:val="231F20"/>
        </w:rPr>
        <w:t>以习近平新时代中国特色社会主义思想为指导，深入贯彻党的十九大精神，落实立德树人根本任务，以社会主义核心价值观统领课程改革，着力提升课程的思想性、科学性、时代性、系统性和指导性，建立对接紧密、动态调整、特色鲜明的职业教育课程体系，推动人才培养模式改革创新，培养德智体美劳全面发展的社会主义建设者和接班人。</w:t>
      </w:r>
    </w:p>
    <w:p>
      <w:pPr>
        <w:pStyle w:val="BodyText"/>
        <w:spacing w:before="10"/>
        <w:ind w:left="850"/>
      </w:pPr>
      <w:r>
        <w:rPr>
          <w:color w:val="231F20"/>
        </w:rPr>
        <w:t>（二）基本思路</w:t>
      </w:r>
    </w:p>
    <w:p>
      <w:pPr>
        <w:pStyle w:val="ListParagraph"/>
        <w:numPr>
          <w:ilvl w:val="0"/>
          <w:numId w:val="1"/>
        </w:numPr>
        <w:tabs>
          <w:tab w:pos="1243" w:val="left" w:leader="none"/>
        </w:tabs>
        <w:spacing w:line="338" w:lineRule="auto" w:before="126" w:after="0"/>
        <w:ind w:left="444" w:right="464" w:firstLine="496"/>
        <w:jc w:val="left"/>
        <w:rPr>
          <w:sz w:val="24"/>
        </w:rPr>
      </w:pPr>
      <w:r>
        <w:rPr>
          <w:color w:val="231F20"/>
          <w:spacing w:val="4"/>
          <w:sz w:val="24"/>
        </w:rPr>
        <w:t>价值观教育与学科知识教学相结合。中职三科意识形态属性</w:t>
      </w:r>
      <w:r>
        <w:rPr>
          <w:color w:val="231F20"/>
          <w:spacing w:val="-1"/>
          <w:sz w:val="24"/>
        </w:rPr>
        <w:t>强，必须坚持马克思主义指导地位，充分体现社会主义核心价值观， </w:t>
      </w:r>
      <w:r>
        <w:rPr>
          <w:color w:val="231F20"/>
          <w:spacing w:val="-3"/>
          <w:sz w:val="24"/>
        </w:rPr>
        <w:t>引导学生牢固树立正确的世界观、人生观和价值观。同时，价值观教</w:t>
      </w:r>
    </w:p>
    <w:p>
      <w:pPr>
        <w:spacing w:after="0" w:line="338" w:lineRule="auto"/>
        <w:jc w:val="left"/>
        <w:rPr>
          <w:sz w:val="24"/>
        </w:rPr>
        <w:sectPr>
          <w:headerReference w:type="even" r:id="rId7"/>
          <w:headerReference w:type="default" r:id="rId8"/>
          <w:pgSz w:w="10830" w:h="15090"/>
          <w:pgMar w:header="1112" w:footer="805" w:top="1380" w:bottom="1000" w:left="1200" w:right="1400"/>
        </w:sectPr>
      </w:pPr>
    </w:p>
    <w:p>
      <w:pPr>
        <w:pStyle w:val="BodyText"/>
        <w:spacing w:before="10"/>
        <w:rPr>
          <w:sz w:val="29"/>
        </w:rPr>
      </w:pPr>
    </w:p>
    <w:p>
      <w:pPr>
        <w:pStyle w:val="BodyText"/>
        <w:spacing w:line="338" w:lineRule="auto" w:before="68"/>
        <w:ind w:left="784" w:right="240"/>
        <w:jc w:val="both"/>
      </w:pPr>
      <w:r>
        <w:rPr>
          <w:color w:val="231F20"/>
        </w:rPr>
        <w:t>育不是简单贴标签，而是要与学科知识有机融合。课程标准研制注重以学科知识为载体，充分挖掘学科本身独特的育人功能，在知识传授与培养学生学科能力的过程中，实现价值观的引导。</w:t>
      </w:r>
    </w:p>
    <w:p>
      <w:pPr>
        <w:pStyle w:val="ListParagraph"/>
        <w:numPr>
          <w:ilvl w:val="0"/>
          <w:numId w:val="1"/>
        </w:numPr>
        <w:tabs>
          <w:tab w:pos="1583" w:val="left" w:leader="none"/>
        </w:tabs>
        <w:spacing w:line="338" w:lineRule="auto" w:before="4" w:after="0"/>
        <w:ind w:left="784" w:right="234" w:firstLine="496"/>
        <w:jc w:val="both"/>
        <w:rPr>
          <w:sz w:val="24"/>
        </w:rPr>
      </w:pPr>
      <w:r>
        <w:rPr>
          <w:color w:val="231F20"/>
          <w:spacing w:val="4"/>
          <w:sz w:val="24"/>
        </w:rPr>
        <w:t>通识性教育与职教特色相结合。中职三科是中等职业学校各</w:t>
      </w:r>
      <w:r>
        <w:rPr>
          <w:color w:val="231F20"/>
          <w:spacing w:val="-1"/>
          <w:sz w:val="24"/>
        </w:rPr>
        <w:t>专业学生必修的公共基础课程，必须在义务教育的基础上，进一步打</w:t>
      </w:r>
      <w:r>
        <w:rPr>
          <w:color w:val="231F20"/>
          <w:spacing w:val="-3"/>
          <w:sz w:val="24"/>
        </w:rPr>
        <w:t>好学生的文化基础，提升共同能力，培养学生的综合素质。同时还应结合职业教育特点，选择与职业生涯密切相关的教学内容，融入职业</w:t>
      </w:r>
      <w:r>
        <w:rPr>
          <w:color w:val="231F20"/>
          <w:spacing w:val="5"/>
          <w:sz w:val="24"/>
        </w:rPr>
        <w:t>道德、职业精神教育，强化与职业能力密切相关的学科核心素养培</w:t>
      </w:r>
      <w:r>
        <w:rPr>
          <w:color w:val="231F20"/>
          <w:spacing w:val="-3"/>
          <w:sz w:val="24"/>
        </w:rPr>
        <w:t>养，满足学生未来职业发展的需要。</w:t>
      </w:r>
    </w:p>
    <w:p>
      <w:pPr>
        <w:pStyle w:val="ListParagraph"/>
        <w:numPr>
          <w:ilvl w:val="0"/>
          <w:numId w:val="1"/>
        </w:numPr>
        <w:tabs>
          <w:tab w:pos="1583" w:val="left" w:leader="none"/>
        </w:tabs>
        <w:spacing w:line="338" w:lineRule="auto" w:before="8" w:after="0"/>
        <w:ind w:left="784" w:right="119" w:firstLine="496"/>
        <w:jc w:val="left"/>
        <w:rPr>
          <w:sz w:val="24"/>
        </w:rPr>
      </w:pPr>
      <w:r>
        <w:rPr>
          <w:color w:val="231F20"/>
          <w:spacing w:val="4"/>
          <w:sz w:val="24"/>
        </w:rPr>
        <w:t>目标导向与问题导向相结合。中职三科课程标准研制要体现</w:t>
      </w:r>
      <w:r>
        <w:rPr>
          <w:color w:val="231F20"/>
          <w:sz w:val="24"/>
        </w:rPr>
        <w:t>马克思主义中国化的要求，特别要注重反映习近平新时代中国特色社</w:t>
      </w:r>
      <w:r>
        <w:rPr>
          <w:color w:val="231F20"/>
          <w:spacing w:val="-2"/>
          <w:sz w:val="24"/>
        </w:rPr>
        <w:t>会主义思想，体现党和国家对职业教育的基本要求，加强对学生的中</w:t>
      </w:r>
      <w:r>
        <w:rPr>
          <w:color w:val="231F20"/>
          <w:spacing w:val="-3"/>
          <w:sz w:val="24"/>
        </w:rPr>
        <w:t>华优秀传统文化、革命文化和社会主义先进文化教育，着力厚植爱国</w:t>
      </w:r>
      <w:r>
        <w:rPr>
          <w:color w:val="231F20"/>
          <w:sz w:val="24"/>
        </w:rPr>
        <w:t>主义情怀，培养适应时代要求的创新型、复合型、应用型技能人才。</w:t>
      </w:r>
      <w:r>
        <w:rPr>
          <w:color w:val="231F20"/>
          <w:spacing w:val="-3"/>
          <w:sz w:val="24"/>
        </w:rPr>
        <w:t>同时，要加强对中职学生已有基础和发展需求的了解把握，加强对中职学校课程设置和教学现状的调研，努力发现并切实面对职业教育教学改革中遇到的困难与问题，把落实中央要求和中等职业教育实际结合起来，有针对性地完善课程设置。</w:t>
      </w:r>
    </w:p>
    <w:p>
      <w:pPr>
        <w:pStyle w:val="BodyText"/>
        <w:spacing w:before="8"/>
        <w:rPr>
          <w:sz w:val="34"/>
        </w:rPr>
      </w:pPr>
    </w:p>
    <w:p>
      <w:pPr>
        <w:spacing w:before="0"/>
        <w:ind w:left="1280" w:right="0" w:firstLine="0"/>
        <w:jc w:val="left"/>
        <w:rPr>
          <w:sz w:val="28"/>
        </w:rPr>
      </w:pPr>
      <w:r>
        <w:rPr>
          <w:color w:val="231F20"/>
          <w:sz w:val="28"/>
        </w:rPr>
        <w:t>二、主要内容及特点</w:t>
      </w:r>
    </w:p>
    <w:p>
      <w:pPr>
        <w:pStyle w:val="BodyText"/>
        <w:spacing w:before="82"/>
        <w:ind w:left="1190"/>
      </w:pPr>
      <w:r>
        <w:rPr>
          <w:color w:val="231F20"/>
        </w:rPr>
        <w:t>（一）关于课程设置</w:t>
      </w:r>
    </w:p>
    <w:p>
      <w:pPr>
        <w:pStyle w:val="ListParagraph"/>
        <w:numPr>
          <w:ilvl w:val="0"/>
          <w:numId w:val="2"/>
        </w:numPr>
        <w:tabs>
          <w:tab w:pos="1586" w:val="left" w:leader="none"/>
        </w:tabs>
        <w:spacing w:line="338" w:lineRule="auto" w:before="126" w:after="0"/>
        <w:ind w:left="784" w:right="119" w:firstLine="496"/>
        <w:jc w:val="left"/>
        <w:rPr>
          <w:sz w:val="24"/>
        </w:rPr>
      </w:pPr>
      <w:r>
        <w:rPr>
          <w:color w:val="231F20"/>
          <w:spacing w:val="-1"/>
          <w:sz w:val="24"/>
        </w:rPr>
        <w:t>调整“德育”课程名称并优化课程结构。将“德育”的课程</w:t>
      </w:r>
      <w:r>
        <w:rPr>
          <w:color w:val="231F20"/>
          <w:spacing w:val="-8"/>
          <w:sz w:val="24"/>
        </w:rPr>
        <w:t>名称改为“思想政治”，与普通高中保持一致，将原来必修的“经济</w:t>
      </w:r>
      <w:r>
        <w:rPr>
          <w:color w:val="231F20"/>
          <w:spacing w:val="-17"/>
          <w:sz w:val="24"/>
        </w:rPr>
        <w:t>政治与社会”“职业生涯规划”“职业道德与法律”“哲学与人生”和</w:t>
      </w:r>
      <w:r>
        <w:rPr>
          <w:color w:val="231F20"/>
          <w:spacing w:val="-8"/>
          <w:sz w:val="24"/>
        </w:rPr>
        <w:t>选修的“心理健康”调整为“中国特色社会主义”“心理健康与职业</w:t>
      </w:r>
      <w:r>
        <w:rPr>
          <w:color w:val="231F20"/>
          <w:spacing w:val="-20"/>
          <w:sz w:val="24"/>
        </w:rPr>
        <w:t>生涯”“哲学与人生”“职业道德与法治”。其中，“经济政治与社会”</w:t>
      </w:r>
      <w:r>
        <w:rPr>
          <w:color w:val="231F20"/>
          <w:spacing w:val="-15"/>
          <w:sz w:val="24"/>
        </w:rPr>
        <w:t>扩展为“中国特色社会主义”，增加文化建设和生态文明建设等内容，</w:t>
      </w:r>
    </w:p>
    <w:p>
      <w:pPr>
        <w:spacing w:after="0" w:line="338" w:lineRule="auto"/>
        <w:jc w:val="left"/>
        <w:rPr>
          <w:sz w:val="24"/>
        </w:rPr>
        <w:sectPr>
          <w:footerReference w:type="default" r:id="rId9"/>
          <w:footerReference w:type="even" r:id="rId10"/>
          <w:pgSz w:w="10830" w:h="15090"/>
          <w:pgMar w:footer="805" w:header="1135" w:top="1380" w:bottom="1000" w:left="1200" w:right="1400"/>
          <w:pgNumType w:start="3"/>
        </w:sectPr>
      </w:pPr>
    </w:p>
    <w:p>
      <w:pPr>
        <w:pStyle w:val="BodyText"/>
        <w:spacing w:before="10"/>
        <w:rPr>
          <w:sz w:val="28"/>
        </w:rPr>
      </w:pPr>
    </w:p>
    <w:p>
      <w:pPr>
        <w:pStyle w:val="BodyText"/>
        <w:spacing w:line="338" w:lineRule="auto" w:before="68"/>
        <w:ind w:left="354" w:right="462" w:firstLine="90"/>
      </w:pPr>
      <w:r>
        <w:rPr>
          <w:color w:val="231F20"/>
          <w:spacing w:val="5"/>
        </w:rPr>
        <w:t>更准确、全面地反映习近平新时代中国特色社会主义思想的丰富内</w:t>
      </w:r>
      <w:r>
        <w:rPr>
          <w:color w:val="231F20"/>
          <w:spacing w:val="-21"/>
        </w:rPr>
        <w:t>涵；“心理健康”与“职业生涯规划”整合为“心理健康与职业生涯”； </w:t>
      </w:r>
      <w:r>
        <w:rPr>
          <w:color w:val="231F20"/>
          <w:spacing w:val="-16"/>
        </w:rPr>
        <w:t>“职业道德与法治”“哲学与人生”继承 </w:t>
      </w:r>
      <w:r>
        <w:rPr>
          <w:rFonts w:ascii="Times New Roman" w:hAnsi="Times New Roman" w:eastAsia="Times New Roman"/>
          <w:color w:val="231F20"/>
          <w:spacing w:val="-3"/>
        </w:rPr>
        <w:t>200</w:t>
      </w:r>
      <w:r>
        <w:rPr>
          <w:rFonts w:ascii="Times New Roman" w:hAnsi="Times New Roman" w:eastAsia="Times New Roman"/>
          <w:color w:val="231F20"/>
        </w:rPr>
        <w:t>8 </w:t>
      </w:r>
      <w:r>
        <w:rPr>
          <w:color w:val="231F20"/>
          <w:spacing w:val="-2"/>
        </w:rPr>
        <w:t>年中职德育课课程设置，</w:t>
      </w:r>
      <w:r>
        <w:rPr>
          <w:color w:val="231F20"/>
          <w:spacing w:val="-3"/>
        </w:rPr>
        <w:t>基本保持不变。</w:t>
      </w:r>
    </w:p>
    <w:p>
      <w:pPr>
        <w:pStyle w:val="ListParagraph"/>
        <w:numPr>
          <w:ilvl w:val="0"/>
          <w:numId w:val="2"/>
        </w:numPr>
        <w:tabs>
          <w:tab w:pos="1243" w:val="left" w:leader="none"/>
        </w:tabs>
        <w:spacing w:line="338" w:lineRule="auto" w:before="5" w:after="0"/>
        <w:ind w:left="444" w:right="464" w:firstLine="496"/>
        <w:jc w:val="left"/>
        <w:rPr>
          <w:sz w:val="24"/>
        </w:rPr>
      </w:pPr>
      <w:r>
        <w:rPr>
          <w:color w:val="231F20"/>
          <w:spacing w:val="5"/>
          <w:sz w:val="24"/>
        </w:rPr>
        <w:t>语文课程增加中华优秀传统文化、革命文化、社会主义先进</w:t>
      </w:r>
      <w:r>
        <w:rPr>
          <w:color w:val="231F20"/>
          <w:spacing w:val="-3"/>
          <w:sz w:val="24"/>
        </w:rPr>
        <w:t>文化等内容，并从体例、内容、话语体系等方面完成从教学大纲到课</w:t>
      </w:r>
      <w:r>
        <w:rPr>
          <w:color w:val="231F20"/>
          <w:spacing w:val="-2"/>
          <w:sz w:val="24"/>
        </w:rPr>
        <w:t>程标准的转换，以专题的形式组织课程内容，兼顾字、词、句、段、</w:t>
      </w:r>
      <w:r>
        <w:rPr>
          <w:color w:val="231F20"/>
          <w:spacing w:val="-3"/>
          <w:sz w:val="24"/>
        </w:rPr>
        <w:t>篇的组织形式。</w:t>
      </w:r>
    </w:p>
    <w:p>
      <w:pPr>
        <w:pStyle w:val="ListParagraph"/>
        <w:numPr>
          <w:ilvl w:val="0"/>
          <w:numId w:val="2"/>
        </w:numPr>
        <w:tabs>
          <w:tab w:pos="1264" w:val="left" w:leader="none"/>
        </w:tabs>
        <w:spacing w:line="240" w:lineRule="auto" w:before="6" w:after="0"/>
        <w:ind w:left="1263" w:right="0" w:hanging="324"/>
        <w:jc w:val="left"/>
        <w:rPr>
          <w:rFonts w:ascii="Times New Roman" w:eastAsia="Times New Roman"/>
          <w:sz w:val="24"/>
        </w:rPr>
      </w:pPr>
      <w:r>
        <w:rPr>
          <w:color w:val="231F20"/>
          <w:spacing w:val="15"/>
          <w:sz w:val="24"/>
        </w:rPr>
        <w:t>增设历史课程。历史成为一门公共基础必修课，安排 </w:t>
      </w:r>
      <w:r>
        <w:rPr>
          <w:rFonts w:ascii="Times New Roman" w:eastAsia="Times New Roman"/>
          <w:color w:val="231F20"/>
          <w:spacing w:val="-3"/>
          <w:sz w:val="24"/>
        </w:rPr>
        <w:t>72</w:t>
      </w:r>
    </w:p>
    <w:p>
      <w:pPr>
        <w:pStyle w:val="BodyText"/>
        <w:spacing w:before="127"/>
        <w:ind w:left="444"/>
      </w:pPr>
      <w:r>
        <w:rPr>
          <w:color w:val="231F20"/>
        </w:rPr>
        <w:t>学时。</w:t>
      </w:r>
    </w:p>
    <w:p>
      <w:pPr>
        <w:pStyle w:val="BodyText"/>
        <w:spacing w:before="129"/>
        <w:ind w:left="850"/>
      </w:pPr>
      <w:r>
        <w:rPr>
          <w:color w:val="231F20"/>
        </w:rPr>
        <w:t>（二）关于学科课程标准</w:t>
      </w:r>
    </w:p>
    <w:p>
      <w:pPr>
        <w:pStyle w:val="ListParagraph"/>
        <w:numPr>
          <w:ilvl w:val="0"/>
          <w:numId w:val="3"/>
        </w:numPr>
        <w:tabs>
          <w:tab w:pos="1238" w:val="left" w:leader="none"/>
        </w:tabs>
        <w:spacing w:line="338" w:lineRule="auto" w:before="126" w:after="0"/>
        <w:ind w:left="444" w:right="462" w:firstLine="496"/>
        <w:jc w:val="left"/>
        <w:rPr>
          <w:sz w:val="24"/>
        </w:rPr>
      </w:pPr>
      <w:r>
        <w:rPr>
          <w:color w:val="231F20"/>
          <w:spacing w:val="-3"/>
          <w:sz w:val="24"/>
        </w:rPr>
        <w:t>细化了课程育人目标。针对现行教学大纲课程目标比较笼统、</w:t>
      </w:r>
      <w:r>
        <w:rPr>
          <w:color w:val="231F20"/>
          <w:spacing w:val="1"/>
          <w:sz w:val="24"/>
        </w:rPr>
        <w:t>育人要求不够具体等情况，课程标准研制组把党的教育方针具体化、</w:t>
      </w:r>
      <w:r>
        <w:rPr>
          <w:color w:val="231F20"/>
          <w:spacing w:val="-1"/>
          <w:sz w:val="24"/>
        </w:rPr>
        <w:t>细化为学生发展核心素养，充分借鉴普通高中课程标准修订经验，结</w:t>
      </w:r>
      <w:r>
        <w:rPr>
          <w:color w:val="231F20"/>
          <w:spacing w:val="-2"/>
          <w:sz w:val="24"/>
        </w:rPr>
        <w:t>合学科特点凝练出体现课程特色育人目标的学科核心素养，明确了学</w:t>
      </w:r>
      <w:r>
        <w:rPr>
          <w:color w:val="231F20"/>
          <w:spacing w:val="-3"/>
          <w:sz w:val="24"/>
        </w:rPr>
        <w:t>生学习该学科课程后应形成的正确价值观念、必备品格和关键能力。</w:t>
      </w:r>
    </w:p>
    <w:p>
      <w:pPr>
        <w:pStyle w:val="BodyText"/>
        <w:spacing w:line="338" w:lineRule="auto" w:before="8"/>
        <w:ind w:left="444" w:right="573" w:firstLine="496"/>
        <w:jc w:val="both"/>
      </w:pPr>
      <w:r>
        <w:rPr>
          <w:color w:val="231F20"/>
          <w:spacing w:val="-4"/>
        </w:rPr>
        <w:t>思想政治学科核心素养借鉴了普通高中的“政治认同”“法治意</w:t>
      </w:r>
      <w:r>
        <w:rPr>
          <w:color w:val="231F20"/>
          <w:spacing w:val="-8"/>
        </w:rPr>
        <w:t>识”“公共参与”等素养，还根据职业教育特点凝练、增加了“职业</w:t>
      </w:r>
      <w:r>
        <w:rPr>
          <w:color w:val="231F20"/>
          <w:spacing w:val="-17"/>
        </w:rPr>
        <w:t>精神”“健全人格”。语文学科核心素养与普通高中保持一致，但在核心素养内涵与主要表现上进一步凸显了职业教育特色。历史学科核心</w:t>
      </w:r>
      <w:r>
        <w:rPr>
          <w:color w:val="231F20"/>
          <w:spacing w:val="-13"/>
        </w:rPr>
        <w:t>素养与普通高中基本相同，重点在家国情怀中增加了“树立劳动光荣</w:t>
      </w:r>
      <w:r>
        <w:rPr>
          <w:color w:val="231F20"/>
          <w:spacing w:val="-6"/>
        </w:rPr>
        <w:t>的观念，养成爱岗敬业、诚信公道、精益求精、协作创新等良好的职</w:t>
      </w:r>
      <w:r>
        <w:rPr>
          <w:color w:val="231F20"/>
          <w:spacing w:val="-3"/>
        </w:rPr>
        <w:t>业精神”等内涵要求。</w:t>
      </w:r>
    </w:p>
    <w:p>
      <w:pPr>
        <w:pStyle w:val="ListParagraph"/>
        <w:numPr>
          <w:ilvl w:val="0"/>
          <w:numId w:val="3"/>
        </w:numPr>
        <w:tabs>
          <w:tab w:pos="1248" w:val="left" w:leader="none"/>
        </w:tabs>
        <w:spacing w:line="338" w:lineRule="auto" w:before="10" w:after="0"/>
        <w:ind w:left="444" w:right="462" w:firstLine="496"/>
        <w:jc w:val="left"/>
        <w:rPr>
          <w:sz w:val="24"/>
        </w:rPr>
      </w:pPr>
      <w:r>
        <w:rPr>
          <w:color w:val="231F20"/>
          <w:spacing w:val="8"/>
          <w:sz w:val="24"/>
        </w:rPr>
        <w:t>研制了学业质量标准。课程标准研制组结合中职学生实际， </w:t>
      </w:r>
      <w:r>
        <w:rPr>
          <w:color w:val="231F20"/>
          <w:spacing w:val="-1"/>
          <w:sz w:val="24"/>
        </w:rPr>
        <w:t>参照普通高中课程标准，研制了学业质量标准，引导教学更加关注育</w:t>
      </w:r>
      <w:r>
        <w:rPr>
          <w:color w:val="231F20"/>
          <w:spacing w:val="-3"/>
          <w:sz w:val="24"/>
        </w:rPr>
        <w:t>人目的，更加强调提高学生综合运用知识解决实际问题的能力，帮助教师和学生把握教与学的深度和广度，为阶段性评价、毕业合格性考</w:t>
      </w:r>
    </w:p>
    <w:p>
      <w:pPr>
        <w:spacing w:after="0" w:line="338" w:lineRule="auto"/>
        <w:jc w:val="left"/>
        <w:rPr>
          <w:sz w:val="24"/>
        </w:rPr>
        <w:sectPr>
          <w:pgSz w:w="10830" w:h="15090"/>
          <w:pgMar w:header="1112" w:footer="805" w:top="1380" w:bottom="1000" w:left="1200" w:right="1400"/>
        </w:sectPr>
      </w:pPr>
    </w:p>
    <w:p>
      <w:pPr>
        <w:pStyle w:val="BodyText"/>
        <w:spacing w:before="10"/>
        <w:rPr>
          <w:sz w:val="29"/>
        </w:rPr>
      </w:pPr>
    </w:p>
    <w:p>
      <w:pPr>
        <w:pStyle w:val="BodyText"/>
        <w:spacing w:line="338" w:lineRule="auto" w:before="68"/>
        <w:ind w:left="784" w:right="239"/>
      </w:pPr>
      <w:r>
        <w:rPr>
          <w:color w:val="231F20"/>
        </w:rPr>
        <w:t>试和高职院校分类考试命题提供依据，促进教、学、评有机衔接，形成育人合力。</w:t>
      </w:r>
    </w:p>
    <w:p>
      <w:pPr>
        <w:pStyle w:val="BodyText"/>
        <w:spacing w:before="2"/>
        <w:ind w:left="1280"/>
      </w:pPr>
      <w:r>
        <w:rPr>
          <w:color w:val="231F20"/>
        </w:rPr>
        <w:t>中职三科学业质量标准均划分为两级水平，水平 </w:t>
      </w:r>
      <w:r>
        <w:rPr>
          <w:rFonts w:ascii="Times New Roman" w:eastAsia="Times New Roman"/>
          <w:color w:val="231F20"/>
        </w:rPr>
        <w:t>1 </w:t>
      </w:r>
      <w:r>
        <w:rPr>
          <w:color w:val="231F20"/>
        </w:rPr>
        <w:t>是学生学习该</w:t>
      </w:r>
    </w:p>
    <w:p>
      <w:pPr>
        <w:pStyle w:val="BodyText"/>
        <w:spacing w:line="338" w:lineRule="auto" w:before="128"/>
        <w:ind w:left="784" w:right="174"/>
      </w:pPr>
      <w:r>
        <w:rPr>
          <w:color w:val="231F20"/>
        </w:rPr>
        <w:t>课程后应达到的合格要求，水平 </w:t>
      </w:r>
      <w:r>
        <w:rPr>
          <w:rFonts w:ascii="Times New Roman" w:eastAsia="Times New Roman"/>
          <w:color w:val="231F20"/>
        </w:rPr>
        <w:t>2 </w:t>
      </w:r>
      <w:r>
        <w:rPr>
          <w:color w:val="231F20"/>
        </w:rPr>
        <w:t>是学生学习该课程后应达到的高职院校分类考试要求。</w:t>
      </w:r>
    </w:p>
    <w:p>
      <w:pPr>
        <w:pStyle w:val="ListParagraph"/>
        <w:numPr>
          <w:ilvl w:val="0"/>
          <w:numId w:val="3"/>
        </w:numPr>
        <w:tabs>
          <w:tab w:pos="1583" w:val="left" w:leader="none"/>
        </w:tabs>
        <w:spacing w:line="338" w:lineRule="auto" w:before="3" w:after="0"/>
        <w:ind w:left="784" w:right="119" w:firstLine="496"/>
        <w:jc w:val="left"/>
        <w:rPr>
          <w:sz w:val="24"/>
        </w:rPr>
      </w:pPr>
      <w:r>
        <w:rPr>
          <w:color w:val="231F20"/>
          <w:spacing w:val="4"/>
          <w:sz w:val="24"/>
        </w:rPr>
        <w:t>彰显了职业教育特色。中职三科课程标准在研制过程中，特</w:t>
      </w:r>
      <w:r>
        <w:rPr>
          <w:color w:val="231F20"/>
          <w:spacing w:val="-2"/>
          <w:sz w:val="24"/>
        </w:rPr>
        <w:t>别注重体现职业教育特色。一是注重教学内容与社会生活、职业生活</w:t>
      </w:r>
      <w:r>
        <w:rPr>
          <w:color w:val="231F20"/>
          <w:spacing w:val="-3"/>
          <w:sz w:val="24"/>
        </w:rPr>
        <w:t>的联系，利用或设置职场情境，突出实践取向。二是注重有机融入职</w:t>
      </w:r>
      <w:r>
        <w:rPr>
          <w:color w:val="231F20"/>
          <w:spacing w:val="-1"/>
          <w:sz w:val="24"/>
        </w:rPr>
        <w:t>业道德、劳动精神、劳模精神和工匠精神教育，培育学生职业精神。</w:t>
      </w:r>
      <w:r>
        <w:rPr>
          <w:color w:val="231F20"/>
          <w:spacing w:val="-3"/>
          <w:sz w:val="24"/>
        </w:rPr>
        <w:t>三是注重与专业课程相互配合，形成协同育人合力。</w:t>
      </w:r>
    </w:p>
    <w:p>
      <w:pPr>
        <w:pStyle w:val="BodyText"/>
        <w:spacing w:line="338" w:lineRule="auto" w:before="7"/>
        <w:ind w:left="784" w:right="123" w:firstLine="496"/>
      </w:pPr>
      <w:r>
        <w:rPr>
          <w:color w:val="231F20"/>
          <w:spacing w:val="6"/>
        </w:rPr>
        <w:t>思想政治课程中的“心理健康与职业生涯</w:t>
      </w:r>
      <w:r>
        <w:rPr>
          <w:color w:val="231F20"/>
          <w:spacing w:val="-9"/>
        </w:rPr>
        <w:t>”“职业道德与法治”是职业教育特有的内容。语文课程设置了“劳模精神工匠精神作品研读”“职场应用写作与交流”专题，增强针对性，满足学生未来职业</w:t>
      </w:r>
      <w:r>
        <w:rPr>
          <w:color w:val="231F20"/>
          <w:spacing w:val="-1"/>
        </w:rPr>
        <w:t>发展的需要。历史课程在基础模块大多数专题中突出了科技文化方面</w:t>
      </w:r>
      <w:r>
        <w:rPr>
          <w:color w:val="231F20"/>
          <w:spacing w:val="-3"/>
        </w:rPr>
        <w:t>的内容，专门设置了“精湛的传统工艺”专题，拓展模块开发了“职</w:t>
      </w:r>
      <w:r>
        <w:rPr>
          <w:color w:val="231F20"/>
          <w:spacing w:val="-14"/>
        </w:rPr>
        <w:t>业教育与社会发展”“历史上的著名工匠”等示例。</w:t>
      </w:r>
    </w:p>
    <w:p>
      <w:pPr>
        <w:pStyle w:val="BodyText"/>
        <w:spacing w:line="338" w:lineRule="auto" w:before="8"/>
        <w:ind w:left="784" w:right="232" w:firstLine="496"/>
        <w:jc w:val="both"/>
      </w:pPr>
      <w:r>
        <w:rPr>
          <w:color w:val="231F20"/>
        </w:rPr>
        <w:t>中职三科课程标准研制是深化中等职业学校课程改革的重要环节，直接关系职业教育的育人质量。中职三科课程设置和课程标准必须在教育教学实践环节中接受检验，不断完善。希望广大中等职业教育工作者在过去改革的基础上，在丰富而生动的教育教学实践中，不断提高课程实施水平，不断深化中等职业学校课程改革，大幅提升新时代职业教育现代化水平，为促进经济社会发展和提高国家竞争力提供优质人才资源支撑。</w:t>
      </w:r>
    </w:p>
    <w:p>
      <w:pPr>
        <w:spacing w:after="0" w:line="338" w:lineRule="auto"/>
        <w:jc w:val="both"/>
        <w:sectPr>
          <w:pgSz w:w="10830" w:h="15090"/>
          <w:pgMar w:header="1135" w:footer="805" w:top="1380" w:bottom="1000" w:left="1200" w:right="1400"/>
        </w:sectPr>
      </w:pPr>
    </w:p>
    <w:p>
      <w:pPr>
        <w:pStyle w:val="BodyText"/>
        <w:spacing w:before="4"/>
        <w:rPr>
          <w:rFonts w:ascii="Times New Roman"/>
          <w:sz w:val="17"/>
        </w:rPr>
      </w:pPr>
    </w:p>
    <w:p>
      <w:pPr>
        <w:spacing w:after="0"/>
        <w:rPr>
          <w:rFonts w:ascii="Times New Roman"/>
          <w:sz w:val="17"/>
        </w:rPr>
        <w:sectPr>
          <w:headerReference w:type="even" r:id="rId11"/>
          <w:footerReference w:type="even" r:id="rId12"/>
          <w:pgSz w:w="10830" w:h="15090"/>
          <w:pgMar w:header="0" w:footer="0" w:top="1420" w:bottom="280" w:left="1200" w:right="1400"/>
        </w:sectPr>
      </w:pPr>
    </w:p>
    <w:p>
      <w:pPr>
        <w:pStyle w:val="BodyText"/>
        <w:spacing w:before="9"/>
        <w:rPr>
          <w:rFonts w:ascii="Times New Roman"/>
          <w:sz w:val="28"/>
        </w:rPr>
      </w:pPr>
    </w:p>
    <w:p>
      <w:pPr>
        <w:pStyle w:val="Heading1"/>
        <w:tabs>
          <w:tab w:pos="1664" w:val="left" w:leader="none"/>
        </w:tabs>
      </w:pPr>
      <w:r>
        <w:rPr>
          <w:color w:val="231F20"/>
        </w:rPr>
        <w:t>目</w:t>
        <w:tab/>
        <w:t>录</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spacing w:after="0"/>
        <w:rPr>
          <w:sz w:val="23"/>
        </w:rPr>
        <w:sectPr>
          <w:headerReference w:type="default" r:id="rId13"/>
          <w:footerReference w:type="default" r:id="rId14"/>
          <w:footerReference w:type="even" r:id="rId15"/>
          <w:pgSz w:w="10830" w:h="15090"/>
          <w:pgMar w:header="0" w:footer="805" w:top="1420" w:bottom="752" w:left="1200" w:right="1400"/>
        </w:sectPr>
      </w:pPr>
    </w:p>
    <w:sdt>
      <w:sdtPr>
        <w:docPartObj>
          <w:docPartGallery w:val="Table of Contents"/>
          <w:docPartUnique/>
        </w:docPartObj>
      </w:sdtPr>
      <w:sdtEndPr/>
      <w:sdtContent>
        <w:p>
          <w:pPr>
            <w:pStyle w:val="TOC2"/>
            <w:tabs>
              <w:tab w:pos="7964" w:val="right" w:leader="dot"/>
            </w:tabs>
            <w:spacing w:before="78"/>
          </w:pPr>
          <w:hyperlink w:history="true" w:anchor="_TOC_250004">
            <w:r>
              <w:rPr>
                <w:color w:val="231F20"/>
                <w:spacing w:val="-3"/>
              </w:rPr>
              <w:t>一、课程性质与任务</w:t>
              <w:tab/>
            </w:r>
            <w:r>
              <w:rPr>
                <w:color w:val="231F20"/>
              </w:rPr>
              <w:t>1</w:t>
            </w:r>
          </w:hyperlink>
        </w:p>
        <w:p>
          <w:pPr>
            <w:pStyle w:val="TOC2"/>
            <w:tabs>
              <w:tab w:pos="7972" w:val="right" w:leader="dot"/>
            </w:tabs>
            <w:spacing w:before="562"/>
          </w:pPr>
          <w:hyperlink w:history="true" w:anchor="_TOC_250003">
            <w:r>
              <w:rPr>
                <w:color w:val="231F20"/>
                <w:spacing w:val="-3"/>
              </w:rPr>
              <w:t>二、学科核心素养与课程目标</w:t>
              <w:tab/>
            </w:r>
            <w:r>
              <w:rPr>
                <w:color w:val="231F20"/>
              </w:rPr>
              <w:t>3</w:t>
            </w:r>
          </w:hyperlink>
        </w:p>
        <w:p>
          <w:pPr>
            <w:pStyle w:val="TOC3"/>
            <w:rPr>
              <w:rFonts w:ascii="Times New Roman" w:eastAsia="Times New Roman"/>
            </w:rPr>
          </w:pPr>
          <w:r>
            <w:rPr>
              <w:color w:val="231F20"/>
            </w:rPr>
            <w:t>（一）学科核心素养 </w:t>
          </w:r>
          <w:r>
            <w:rPr>
              <w:rFonts w:ascii="Times New Roman" w:eastAsia="Times New Roman"/>
              <w:color w:val="231F20"/>
            </w:rPr>
            <w:t>/ 3</w:t>
          </w:r>
        </w:p>
        <w:p>
          <w:pPr>
            <w:pStyle w:val="TOC3"/>
            <w:spacing w:before="128"/>
            <w:rPr>
              <w:rFonts w:ascii="Times New Roman" w:eastAsia="Times New Roman"/>
            </w:rPr>
          </w:pPr>
          <w:r>
            <w:rPr>
              <w:color w:val="231F20"/>
            </w:rPr>
            <w:t>（二）课程目标 </w:t>
          </w:r>
          <w:r>
            <w:rPr>
              <w:rFonts w:ascii="Times New Roman" w:eastAsia="Times New Roman"/>
              <w:color w:val="231F20"/>
            </w:rPr>
            <w:t>/ 6</w:t>
          </w:r>
        </w:p>
        <w:p>
          <w:pPr>
            <w:pStyle w:val="TOC2"/>
            <w:tabs>
              <w:tab w:pos="7972" w:val="right" w:leader="dot"/>
            </w:tabs>
          </w:pPr>
          <w:hyperlink w:history="true" w:anchor="_TOC_250002">
            <w:r>
              <w:rPr>
                <w:color w:val="231F20"/>
                <w:spacing w:val="-3"/>
              </w:rPr>
              <w:t>三、课程结构</w:t>
              <w:tab/>
            </w:r>
            <w:r>
              <w:rPr>
                <w:color w:val="231F20"/>
              </w:rPr>
              <w:t>9</w:t>
            </w:r>
          </w:hyperlink>
        </w:p>
        <w:p>
          <w:pPr>
            <w:pStyle w:val="TOC3"/>
            <w:rPr>
              <w:rFonts w:ascii="Times New Roman" w:eastAsia="Times New Roman"/>
            </w:rPr>
          </w:pPr>
          <w:r>
            <w:rPr>
              <w:color w:val="231F20"/>
            </w:rPr>
            <w:t>（一）课程模块 </w:t>
          </w:r>
          <w:r>
            <w:rPr>
              <w:rFonts w:ascii="Times New Roman" w:eastAsia="Times New Roman"/>
              <w:color w:val="231F20"/>
            </w:rPr>
            <w:t>/ 9</w:t>
          </w:r>
        </w:p>
        <w:p>
          <w:pPr>
            <w:pStyle w:val="TOC3"/>
            <w:spacing w:before="127"/>
            <w:rPr>
              <w:rFonts w:ascii="Times New Roman" w:eastAsia="Times New Roman"/>
            </w:rPr>
          </w:pPr>
          <w:r>
            <w:rPr>
              <w:color w:val="231F20"/>
            </w:rPr>
            <w:t>（二）学时安排 </w:t>
          </w:r>
          <w:r>
            <w:rPr>
              <w:rFonts w:ascii="Times New Roman" w:eastAsia="Times New Roman"/>
              <w:color w:val="231F20"/>
            </w:rPr>
            <w:t>/ 10</w:t>
          </w:r>
        </w:p>
        <w:p>
          <w:pPr>
            <w:pStyle w:val="TOC2"/>
            <w:tabs>
              <w:tab w:pos="7970" w:val="right" w:leader="dot"/>
            </w:tabs>
          </w:pPr>
          <w:hyperlink w:history="true" w:anchor="_TOC_250001">
            <w:r>
              <w:rPr>
                <w:color w:val="231F20"/>
                <w:spacing w:val="-3"/>
              </w:rPr>
              <w:t>四、课程内容</w:t>
              <w:tab/>
              <w:t>11</w:t>
            </w:r>
          </w:hyperlink>
        </w:p>
        <w:p>
          <w:pPr>
            <w:pStyle w:val="TOC3"/>
            <w:rPr>
              <w:rFonts w:ascii="Times New Roman" w:eastAsia="Times New Roman"/>
            </w:rPr>
          </w:pPr>
          <w:r>
            <w:rPr>
              <w:color w:val="231F20"/>
              <w:spacing w:val="-3"/>
            </w:rPr>
            <w:t>（一）</w:t>
          </w:r>
          <w:r>
            <w:rPr>
              <w:color w:val="231F20"/>
              <w:spacing w:val="-15"/>
            </w:rPr>
            <w:t>基础模块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12"/>
            </w:rPr>
            <w:t>11</w:t>
          </w:r>
        </w:p>
        <w:p>
          <w:pPr>
            <w:pStyle w:val="TOC3"/>
            <w:spacing w:before="128" w:after="240"/>
            <w:rPr>
              <w:rFonts w:ascii="Times New Roman" w:eastAsia="Times New Roman"/>
            </w:rPr>
          </w:pPr>
          <w:r>
            <w:rPr>
              <w:color w:val="231F20"/>
              <w:spacing w:val="-3"/>
            </w:rPr>
            <w:t>（二）</w:t>
          </w:r>
          <w:r>
            <w:rPr>
              <w:color w:val="231F20"/>
              <w:spacing w:val="-15"/>
            </w:rPr>
            <w:t>拓展模块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31</w:t>
          </w:r>
        </w:p>
        <w:p>
          <w:pPr>
            <w:pStyle w:val="TOC1"/>
            <w:tabs>
              <w:tab w:pos="7630" w:val="right" w:leader="dot"/>
            </w:tabs>
          </w:pPr>
          <w:hyperlink w:history="true" w:anchor="_TOC_250000">
            <w:r>
              <w:rPr>
                <w:color w:val="231F20"/>
                <w:spacing w:val="-3"/>
              </w:rPr>
              <w:t>五、学业质量</w:t>
              <w:tab/>
              <w:t>34</w:t>
            </w:r>
          </w:hyperlink>
        </w:p>
      </w:sdtContent>
    </w:sdt>
    <w:p>
      <w:pPr>
        <w:spacing w:after="0"/>
        <w:sectPr>
          <w:type w:val="continuous"/>
          <w:pgSz w:w="10830" w:h="15090"/>
          <w:pgMar w:top="1408" w:bottom="752" w:left="1200" w:right="1400"/>
        </w:sectPr>
      </w:pPr>
    </w:p>
    <w:p>
      <w:pPr>
        <w:pStyle w:val="BodyText"/>
        <w:rPr>
          <w:sz w:val="28"/>
        </w:rPr>
      </w:pPr>
    </w:p>
    <w:p>
      <w:pPr>
        <w:pStyle w:val="BodyText"/>
        <w:spacing w:before="202"/>
        <w:ind w:left="2621"/>
        <w:rPr>
          <w:rFonts w:ascii="Times New Roman" w:eastAsia="Times New Roman"/>
        </w:rPr>
      </w:pPr>
      <w:r>
        <w:rPr>
          <w:color w:val="231F20"/>
          <w:spacing w:val="-3"/>
        </w:rPr>
        <w:t>（一）</w:t>
      </w:r>
      <w:r>
        <w:rPr>
          <w:color w:val="231F20"/>
          <w:spacing w:val="-12"/>
        </w:rPr>
        <w:t>学业质量内涵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34</w:t>
      </w:r>
    </w:p>
    <w:p>
      <w:pPr>
        <w:pStyle w:val="BodyText"/>
        <w:spacing w:before="128"/>
        <w:ind w:left="2621"/>
        <w:rPr>
          <w:rFonts w:ascii="Times New Roman" w:eastAsia="Times New Roman"/>
        </w:rPr>
      </w:pPr>
      <w:r>
        <w:rPr>
          <w:color w:val="231F20"/>
          <w:spacing w:val="-3"/>
        </w:rPr>
        <w:t>（二）</w:t>
      </w:r>
      <w:r>
        <w:rPr>
          <w:color w:val="231F20"/>
          <w:spacing w:val="-12"/>
        </w:rPr>
        <w:t>学业质量水平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34</w:t>
      </w:r>
    </w:p>
    <w:p>
      <w:pPr>
        <w:pStyle w:val="BodyText"/>
        <w:spacing w:before="127"/>
        <w:ind w:left="2621"/>
        <w:rPr>
          <w:rFonts w:ascii="Times New Roman" w:eastAsia="Times New Roman"/>
        </w:rPr>
      </w:pPr>
      <w:r>
        <w:rPr>
          <w:color w:val="231F20"/>
        </w:rPr>
        <w:t>（三）学业质量水平与考试评价的关系 </w:t>
      </w:r>
      <w:r>
        <w:rPr>
          <w:rFonts w:ascii="Times New Roman" w:eastAsia="Times New Roman"/>
          <w:color w:val="231F20"/>
        </w:rPr>
        <w:t>/ 39</w:t>
      </w:r>
    </w:p>
    <w:p>
      <w:pPr>
        <w:pStyle w:val="BodyText"/>
        <w:rPr>
          <w:rFonts w:ascii="Times New Roman"/>
          <w:sz w:val="26"/>
        </w:rPr>
      </w:pPr>
    </w:p>
    <w:p>
      <w:pPr>
        <w:pStyle w:val="BodyText"/>
        <w:rPr>
          <w:rFonts w:ascii="Times New Roman"/>
          <w:sz w:val="23"/>
        </w:rPr>
      </w:pPr>
    </w:p>
    <w:p>
      <w:pPr>
        <w:pStyle w:val="BodyText"/>
        <w:tabs>
          <w:tab w:pos="7395" w:val="left" w:leader="dot"/>
        </w:tabs>
        <w:ind w:left="2258"/>
      </w:pPr>
      <w:r>
        <w:rPr>
          <w:color w:val="231F20"/>
          <w:spacing w:val="-3"/>
        </w:rPr>
        <w:t>六、课程实施</w:t>
        <w:tab/>
        <w:t>40</w:t>
      </w:r>
    </w:p>
    <w:p>
      <w:pPr>
        <w:pStyle w:val="BodyText"/>
        <w:rPr>
          <w:sz w:val="28"/>
        </w:rPr>
      </w:pPr>
    </w:p>
    <w:p>
      <w:pPr>
        <w:pStyle w:val="BodyText"/>
        <w:spacing w:before="203"/>
        <w:ind w:left="2621"/>
        <w:rPr>
          <w:rFonts w:ascii="Times New Roman" w:eastAsia="Times New Roman"/>
        </w:rPr>
      </w:pPr>
      <w:r>
        <w:rPr>
          <w:color w:val="231F20"/>
        </w:rPr>
        <w:t>（一）教学要求 </w:t>
      </w:r>
      <w:r>
        <w:rPr>
          <w:rFonts w:ascii="Times New Roman" w:eastAsia="Times New Roman"/>
          <w:color w:val="231F20"/>
        </w:rPr>
        <w:t>/ 40</w:t>
      </w:r>
    </w:p>
    <w:p>
      <w:pPr>
        <w:pStyle w:val="BodyText"/>
        <w:spacing w:before="127"/>
        <w:ind w:left="2621"/>
        <w:rPr>
          <w:rFonts w:ascii="Times New Roman" w:eastAsia="Times New Roman"/>
        </w:rPr>
      </w:pPr>
      <w:r>
        <w:rPr>
          <w:color w:val="231F20"/>
          <w:spacing w:val="-3"/>
        </w:rPr>
        <w:t>（二）</w:t>
      </w:r>
      <w:r>
        <w:rPr>
          <w:color w:val="231F20"/>
          <w:spacing w:val="-12"/>
        </w:rPr>
        <w:t>学业水平评价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42</w:t>
      </w:r>
    </w:p>
    <w:p>
      <w:pPr>
        <w:pStyle w:val="BodyText"/>
        <w:spacing w:before="128"/>
        <w:ind w:left="2621"/>
        <w:rPr>
          <w:rFonts w:ascii="Times New Roman" w:eastAsia="Times New Roman"/>
        </w:rPr>
      </w:pPr>
      <w:r>
        <w:rPr>
          <w:color w:val="231F20"/>
          <w:spacing w:val="-3"/>
        </w:rPr>
        <w:t>（三）</w:t>
      </w:r>
      <w:r>
        <w:rPr>
          <w:color w:val="231F20"/>
          <w:spacing w:val="-12"/>
        </w:rPr>
        <w:t>教材编写要求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45</w:t>
      </w:r>
    </w:p>
    <w:p>
      <w:pPr>
        <w:pStyle w:val="BodyText"/>
        <w:spacing w:before="127"/>
        <w:ind w:left="2621"/>
        <w:rPr>
          <w:rFonts w:ascii="Times New Roman" w:eastAsia="Times New Roman"/>
        </w:rPr>
      </w:pPr>
      <w:r>
        <w:rPr>
          <w:color w:val="231F20"/>
        </w:rPr>
        <w:t>（四）课程资源开发与利用 </w:t>
      </w:r>
      <w:r>
        <w:rPr>
          <w:rFonts w:ascii="Times New Roman" w:eastAsia="Times New Roman"/>
          <w:color w:val="231F20"/>
        </w:rPr>
        <w:t>/ 46</w:t>
      </w:r>
    </w:p>
    <w:p>
      <w:pPr>
        <w:pStyle w:val="BodyText"/>
        <w:spacing w:before="128"/>
        <w:ind w:left="2621"/>
        <w:rPr>
          <w:rFonts w:ascii="Times New Roman" w:eastAsia="Times New Roman"/>
        </w:rPr>
      </w:pPr>
      <w:r>
        <w:rPr>
          <w:color w:val="231F20"/>
        </w:rPr>
        <w:t>（五）对地方与学校实施本课程的要求 </w:t>
      </w:r>
      <w:r>
        <w:rPr>
          <w:rFonts w:ascii="Times New Roman" w:eastAsia="Times New Roman"/>
          <w:color w:val="231F20"/>
        </w:rPr>
        <w:t>/ 47</w:t>
      </w:r>
    </w:p>
    <w:p>
      <w:pPr>
        <w:spacing w:after="0"/>
        <w:rPr>
          <w:rFonts w:ascii="Times New Roman" w:eastAsia="Times New Roman"/>
        </w:rPr>
        <w:sectPr>
          <w:type w:val="continuous"/>
          <w:pgSz w:w="10830" w:h="15090"/>
          <w:pgMar w:top="1380" w:bottom="1000" w:left="1200" w:right="14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p>
    <w:p>
      <w:pPr>
        <w:pStyle w:val="Heading1"/>
      </w:pPr>
      <w:bookmarkStart w:name="_TOC_250004" w:id="1"/>
      <w:bookmarkEnd w:id="1"/>
      <w:r>
        <w:rPr>
          <w:color w:val="231F20"/>
        </w:rPr>
        <w:t>一、课程性质与任务</w:t>
      </w:r>
    </w:p>
    <w:p>
      <w:pPr>
        <w:pStyle w:val="BodyText"/>
        <w:rPr>
          <w:sz w:val="52"/>
        </w:rPr>
      </w:pPr>
    </w:p>
    <w:p>
      <w:pPr>
        <w:pStyle w:val="BodyText"/>
        <w:rPr>
          <w:sz w:val="52"/>
        </w:rPr>
      </w:pPr>
    </w:p>
    <w:p>
      <w:pPr>
        <w:pStyle w:val="BodyText"/>
        <w:spacing w:before="9"/>
        <w:rPr>
          <w:sz w:val="57"/>
        </w:rPr>
      </w:pPr>
    </w:p>
    <w:p>
      <w:pPr>
        <w:pStyle w:val="BodyText"/>
        <w:spacing w:line="338" w:lineRule="auto" w:before="1"/>
        <w:ind w:left="784" w:right="231" w:firstLine="496"/>
        <w:jc w:val="both"/>
      </w:pPr>
      <w:r>
        <w:rPr>
          <w:color w:val="231F20"/>
        </w:rPr>
        <w:t>思想政治课程是落实立德树人根本任务的关键课程。中等职业学校思想政治课程是各专业学生必修的公共基础课程。本课程以立德树人为根本任务，以培育思想政治学科核心素养为主导，帮助中等职业学校学生（以下简称“中职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w:t>
      </w:r>
    </w:p>
    <w:p>
      <w:pPr>
        <w:pStyle w:val="BodyText"/>
        <w:spacing w:line="338" w:lineRule="auto" w:before="11"/>
        <w:ind w:left="784" w:right="240" w:firstLine="496"/>
        <w:jc w:val="both"/>
      </w:pPr>
      <w:r>
        <w:rPr>
          <w:color w:val="231F20"/>
          <w:spacing w:val="-2"/>
        </w:rPr>
        <w:t>思想政治课程是中等职业学校德育工作主渠道，与初中道德与法</w:t>
      </w:r>
      <w:r>
        <w:rPr>
          <w:color w:val="231F20"/>
          <w:spacing w:val="-3"/>
        </w:rPr>
        <w:t>治、高校思想政治理论课等课程相互衔接，与学校其他教育教学活动相互配合，共同承担思想政治教育立德树人的任务。</w:t>
      </w:r>
    </w:p>
    <w:p>
      <w:pPr>
        <w:pStyle w:val="BodyText"/>
        <w:spacing w:line="338" w:lineRule="auto" w:before="4"/>
        <w:ind w:left="784" w:right="233" w:firstLine="496"/>
        <w:jc w:val="both"/>
      </w:pPr>
      <w:r>
        <w:rPr>
          <w:color w:val="231F20"/>
          <w:spacing w:val="-3"/>
        </w:rPr>
        <w:t>思想政治课程的主要任务是：紧密结合社会实践和学生实际，讲授马克思主义基本原理、马克思主义中国化理论成果，用习近平新时</w:t>
      </w:r>
      <w:r>
        <w:rPr>
          <w:color w:val="231F20"/>
          <w:spacing w:val="7"/>
        </w:rPr>
        <w:t>代中国特色社会主义思想铸魂育人，对学生进行思想教育、政治教</w:t>
      </w:r>
      <w:r>
        <w:rPr>
          <w:color w:val="231F20"/>
          <w:spacing w:val="2"/>
        </w:rPr>
        <w:t>育、道德教育、法治教育、心理健康教育、职业生涯和职业精神教</w:t>
      </w:r>
      <w:r>
        <w:rPr>
          <w:color w:val="231F20"/>
          <w:spacing w:val="-3"/>
        </w:rPr>
        <w:t>育，引导学生通过自主思考、合作探讨的学习过程，理解新时代中国特色社会主义经济建设、政治建设、文化建设、社会建设、生态文明</w:t>
      </w:r>
      <w:r>
        <w:rPr>
          <w:color w:val="231F20"/>
          <w:spacing w:val="5"/>
        </w:rPr>
        <w:t>建设的内容和要求，培育政治认同、职业精神、法治意识、健全人</w:t>
      </w:r>
    </w:p>
    <w:p>
      <w:pPr>
        <w:spacing w:after="0" w:line="338" w:lineRule="auto"/>
        <w:jc w:val="both"/>
        <w:sectPr>
          <w:headerReference w:type="default" r:id="rId16"/>
          <w:footerReference w:type="default" r:id="rId17"/>
          <w:footerReference w:type="even" r:id="rId18"/>
          <w:pgSz w:w="10830" w:h="15090"/>
          <w:pgMar w:header="0" w:footer="805" w:top="1420" w:bottom="1000" w:left="1200" w:right="1400"/>
          <w:pgNumType w:start="1"/>
        </w:sectPr>
      </w:pPr>
    </w:p>
    <w:p>
      <w:pPr>
        <w:pStyle w:val="BodyText"/>
        <w:spacing w:before="10"/>
        <w:rPr>
          <w:sz w:val="28"/>
        </w:rPr>
      </w:pPr>
    </w:p>
    <w:p>
      <w:pPr>
        <w:pStyle w:val="BodyText"/>
        <w:spacing w:line="338" w:lineRule="auto" w:before="68"/>
        <w:ind w:left="444" w:right="573"/>
        <w:jc w:val="both"/>
      </w:pPr>
      <w:r>
        <w:rPr>
          <w:color w:val="231F20"/>
        </w:rPr>
        <w:t>格、公共参与等核心素养，树立共产主义远大理想和中国特色社会主义共同理想，坚定中国特色社会主义道路自信、理论自信、制度自信、文化自信，自觉培育和践行社会主义核心价值观，为学生成为担当民族复兴大任的时代新人、成为德智体美劳全面发展的社会主义建设者和接班人奠定正确的世界观、人生观和价值观基础。</w:t>
      </w:r>
    </w:p>
    <w:p>
      <w:pPr>
        <w:spacing w:after="0" w:line="338" w:lineRule="auto"/>
        <w:jc w:val="both"/>
        <w:sectPr>
          <w:headerReference w:type="even" r:id="rId19"/>
          <w:pgSz w:w="10830" w:h="15090"/>
          <w:pgMar w:header="1112" w:footer="805" w:top="1380" w:bottom="1000" w:left="1200" w:right="1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bookmarkStart w:name="_TOC_250003" w:id="2"/>
      <w:bookmarkEnd w:id="2"/>
      <w:r>
        <w:rPr>
          <w:color w:val="231F20"/>
        </w:rPr>
        <w:t>二、学科核心素养与课程目标</w:t>
      </w:r>
    </w:p>
    <w:p>
      <w:pPr>
        <w:pStyle w:val="BodyText"/>
        <w:rPr>
          <w:sz w:val="52"/>
        </w:rPr>
      </w:pPr>
    </w:p>
    <w:p>
      <w:pPr>
        <w:pStyle w:val="BodyText"/>
        <w:rPr>
          <w:sz w:val="52"/>
        </w:rPr>
      </w:pPr>
    </w:p>
    <w:p>
      <w:pPr>
        <w:pStyle w:val="BodyText"/>
        <w:rPr>
          <w:sz w:val="57"/>
        </w:rPr>
      </w:pPr>
    </w:p>
    <w:p>
      <w:pPr>
        <w:pStyle w:val="Heading2"/>
        <w:ind w:left="1160"/>
      </w:pPr>
      <w:r>
        <w:rPr>
          <w:color w:val="231F20"/>
        </w:rPr>
        <w:t>（一）学科核心素养</w:t>
      </w:r>
    </w:p>
    <w:p>
      <w:pPr>
        <w:pStyle w:val="BodyText"/>
        <w:spacing w:before="9"/>
        <w:rPr>
          <w:sz w:val="36"/>
        </w:rPr>
      </w:pPr>
    </w:p>
    <w:p>
      <w:pPr>
        <w:pStyle w:val="BodyText"/>
        <w:spacing w:line="338" w:lineRule="auto"/>
        <w:ind w:left="784" w:right="240" w:firstLine="496"/>
        <w:jc w:val="both"/>
      </w:pPr>
      <w:r>
        <w:rPr>
          <w:color w:val="231F20"/>
          <w:spacing w:val="-2"/>
        </w:rPr>
        <w:t>学科核心素养是学科育人价值的集中体现，是学生通过学科学习</w:t>
      </w:r>
      <w:r>
        <w:rPr>
          <w:color w:val="231F20"/>
          <w:spacing w:val="-3"/>
        </w:rPr>
        <w:t>而逐步形成的正确价值观念、必备品格和关键能力。中等职业学校思想政治学科核心素养主要包括政治认同、职业精神、法治意识、健全人格和公共参与。</w:t>
      </w:r>
    </w:p>
    <w:p>
      <w:pPr>
        <w:pStyle w:val="BodyText"/>
        <w:spacing w:before="5"/>
        <w:rPr>
          <w:sz w:val="34"/>
        </w:rPr>
      </w:pPr>
    </w:p>
    <w:p>
      <w:pPr>
        <w:pStyle w:val="ListParagraph"/>
        <w:numPr>
          <w:ilvl w:val="0"/>
          <w:numId w:val="4"/>
        </w:numPr>
        <w:tabs>
          <w:tab w:pos="1538" w:val="left" w:leader="none"/>
        </w:tabs>
        <w:spacing w:line="240" w:lineRule="auto" w:before="0" w:after="0"/>
        <w:ind w:left="1537" w:right="0" w:hanging="258"/>
        <w:jc w:val="both"/>
        <w:rPr>
          <w:sz w:val="24"/>
        </w:rPr>
      </w:pPr>
      <w:r>
        <w:rPr>
          <w:color w:val="231F20"/>
          <w:spacing w:val="-3"/>
          <w:sz w:val="24"/>
        </w:rPr>
        <w:t>政治认同</w:t>
      </w:r>
    </w:p>
    <w:p>
      <w:pPr>
        <w:pStyle w:val="BodyText"/>
        <w:spacing w:line="338" w:lineRule="auto" w:before="128"/>
        <w:ind w:left="784" w:right="231" w:firstLine="496"/>
        <w:jc w:val="both"/>
      </w:pPr>
      <w:r>
        <w:rPr>
          <w:color w:val="231F20"/>
        </w:rPr>
        <w:t>中职学生的政治认同，主要表现为坚持马克思主义世界观和方法论，领会中国特色社会主义理论体系，特别是习近平新时代中国特色社会主义思想，增进对伟大祖国、中华民族、中华文化、中国共产党、中国特色社会主义的认同，坚持社会主义核心价值体系，自觉培育和践行社会主义核心价值观。</w:t>
      </w:r>
    </w:p>
    <w:p>
      <w:pPr>
        <w:pStyle w:val="BodyText"/>
        <w:spacing w:line="338" w:lineRule="auto" w:before="7"/>
        <w:ind w:left="784" w:right="123" w:firstLine="496"/>
      </w:pPr>
      <w:r>
        <w:rPr>
          <w:color w:val="231F20"/>
        </w:rPr>
        <w:t>马克思主义揭示了人类社会历史发展规律，具有强大生命力。习近平新时代中国特色社会主义思想是马克思主义中国化的最新成果， 是当代中国马克思主义、</w:t>
      </w:r>
      <w:r>
        <w:rPr>
          <w:rFonts w:ascii="Times New Roman" w:eastAsia="Times New Roman"/>
          <w:color w:val="231F20"/>
        </w:rPr>
        <w:t>21 </w:t>
      </w:r>
      <w:r>
        <w:rPr>
          <w:color w:val="231F20"/>
        </w:rPr>
        <w:t>世纪马克思主义，是实现中华民族伟大复兴中国梦的行动指南。社会主义制度是中华人民共和国的根本制度，中国共产党领导是中国特色社会主义最本质的特征和中国特色社</w:t>
      </w:r>
    </w:p>
    <w:p>
      <w:pPr>
        <w:spacing w:after="0" w:line="338" w:lineRule="auto"/>
        <w:sectPr>
          <w:headerReference w:type="default" r:id="rId20"/>
          <w:pgSz w:w="10830" w:h="15090"/>
          <w:pgMar w:header="0" w:footer="805" w:top="1420" w:bottom="1000" w:left="1200" w:right="1400"/>
        </w:sectPr>
      </w:pPr>
    </w:p>
    <w:p>
      <w:pPr>
        <w:pStyle w:val="BodyText"/>
        <w:spacing w:before="10"/>
        <w:rPr>
          <w:sz w:val="28"/>
        </w:rPr>
      </w:pPr>
    </w:p>
    <w:p>
      <w:pPr>
        <w:pStyle w:val="BodyText"/>
        <w:spacing w:line="338" w:lineRule="auto" w:before="68"/>
        <w:ind w:left="444" w:right="579"/>
        <w:jc w:val="both"/>
      </w:pPr>
      <w:r>
        <w:rPr>
          <w:color w:val="231F20"/>
        </w:rPr>
        <w:t>会主义制度的最大优势。坚持和发展中国特色社会主义是改革开放以来党的全部理论和实践的主题，是党和人民历经千辛万苦、付出巨大代价取得的根本成就。爱国主义是民族精神的核心，是中华民族团结奋斗、自强不息的精神纽带，是中华民族最重要的精神财富，是中国人民和中华民族维护民族独立和民族尊严的强大精神动力。社会主义核心价值观是当代中国精神的集中体现，凝结着全体人民共同的价值追求。弘扬中华优秀传统文化、继承革命文化、发展社会主义先进文化，培育和践行社会主义核心价值观，才能构建中华民族共同精神家园。学习习近平新时代中国特色社会主义思想，领会辩证唯物主义和历史唯物主义世界观和方法论，才能坚持解放思想、实事求是、与时俱进、求真务实，正确看待自然、社会和人生。培育中职学生的政治认同，有利于他们形成正确的世界观、人生观和价值观，坚定正确政治方向，拥护中国共产党领导和我国社会主义制度，牢固树立共产主义远大理想和中国特色社会主义共同理想，坚定中国特色社会主义道路自信、理论自信、制度自信、文化自信，立志为中国特色社会主义事业而奋斗。</w:t>
      </w:r>
    </w:p>
    <w:p>
      <w:pPr>
        <w:pStyle w:val="BodyText"/>
        <w:spacing w:before="9"/>
        <w:rPr>
          <w:sz w:val="35"/>
        </w:rPr>
      </w:pPr>
    </w:p>
    <w:p>
      <w:pPr>
        <w:pStyle w:val="ListParagraph"/>
        <w:numPr>
          <w:ilvl w:val="0"/>
          <w:numId w:val="4"/>
        </w:numPr>
        <w:tabs>
          <w:tab w:pos="1242" w:val="left" w:leader="none"/>
        </w:tabs>
        <w:spacing w:line="240" w:lineRule="auto" w:before="0" w:after="0"/>
        <w:ind w:left="1241" w:right="0" w:hanging="302"/>
        <w:jc w:val="both"/>
        <w:rPr>
          <w:sz w:val="24"/>
        </w:rPr>
      </w:pPr>
      <w:r>
        <w:rPr>
          <w:color w:val="231F20"/>
          <w:spacing w:val="-3"/>
          <w:sz w:val="24"/>
        </w:rPr>
        <w:t>职业精神</w:t>
      </w:r>
    </w:p>
    <w:p>
      <w:pPr>
        <w:pStyle w:val="BodyText"/>
        <w:spacing w:line="338" w:lineRule="auto" w:before="127"/>
        <w:ind w:left="444" w:right="571" w:firstLine="496"/>
        <w:jc w:val="both"/>
      </w:pPr>
      <w:r>
        <w:rPr>
          <w:color w:val="231F20"/>
        </w:rPr>
        <w:t>中职学生的职业精神，主要表现为具有积极劳动态度和良好劳动习惯，具有正确职业理想、科学职业观念、良好职业道德和职业行为，具备理性思维、批判质疑、勇于探究的科学精神，能够正确认识和处理社会发展与个人成长的关系，并做出正确价值判断和行为选择，在社会实践中增长才干。</w:t>
      </w:r>
    </w:p>
    <w:p>
      <w:pPr>
        <w:pStyle w:val="BodyText"/>
        <w:spacing w:line="338" w:lineRule="auto" w:before="8"/>
        <w:ind w:left="444" w:right="569" w:firstLine="496"/>
        <w:jc w:val="both"/>
      </w:pPr>
      <w:r>
        <w:rPr>
          <w:color w:val="231F20"/>
        </w:rPr>
        <w:t>人类是劳动创造的，社会是劳动创造的。劳动是财富的源泉，也是幸福的源泉。实现“两个一百年”奋斗目标，实现中华民族伟大复兴的中国梦，根本上靠劳动、靠劳动者创造，需要建设一支知识型、技能型、创新型劳动者大军，需要弘扬劳模精神和工匠精神，营</w:t>
      </w:r>
    </w:p>
    <w:p>
      <w:pPr>
        <w:spacing w:after="0" w:line="338" w:lineRule="auto"/>
        <w:jc w:val="both"/>
        <w:sectPr>
          <w:headerReference w:type="even" r:id="rId21"/>
          <w:headerReference w:type="default" r:id="rId22"/>
          <w:footerReference w:type="even" r:id="rId23"/>
          <w:footerReference w:type="default" r:id="rId24"/>
          <w:pgSz w:w="10830" w:h="15090"/>
          <w:pgMar w:header="1112" w:footer="805" w:top="1380" w:bottom="1000" w:left="1200" w:right="1400"/>
          <w:pgNumType w:start="4"/>
        </w:sectPr>
      </w:pPr>
    </w:p>
    <w:p>
      <w:pPr>
        <w:pStyle w:val="BodyText"/>
        <w:spacing w:before="10"/>
        <w:rPr>
          <w:sz w:val="29"/>
        </w:rPr>
      </w:pPr>
    </w:p>
    <w:p>
      <w:pPr>
        <w:pStyle w:val="BodyText"/>
        <w:spacing w:line="338" w:lineRule="auto" w:before="68"/>
        <w:ind w:left="784" w:right="239"/>
        <w:jc w:val="both"/>
      </w:pPr>
      <w:r>
        <w:rPr>
          <w:color w:val="231F20"/>
        </w:rPr>
        <w:t>造劳动光荣的社会风尚和精益求精的敬业风气。培育中职学生的职业精神，有助于他们充分认识劳动没有高低贵贱之分，任何一份职业都很光荣，懂得劳动最光荣、劳动最崇高、劳动最伟大、劳动最美丽的道理，树立崇尚劳动、尊重劳动的意识，弘扬劳动精神；有助于增强他们对加快建设科技强国、质量强国、航天强国、网络强国、交通强国、数字中国、智慧社会、人力资源强国的责任感和自豪感，坚定通过职业发展实现人生出彩的信心；有助于他们树立正确职业理想和职业观念，增强遵守职业道德和提高职业技能的自觉性，追求高尚道德品质，提升职业道德境界；有助于他们培养科学精神，提高辩证思维能力，能够根据社会发展需要和自身特点进行职业生涯规划，在实践中养成良好职业行为习惯。</w:t>
      </w:r>
    </w:p>
    <w:p>
      <w:pPr>
        <w:pStyle w:val="BodyText"/>
        <w:spacing w:before="2"/>
        <w:rPr>
          <w:sz w:val="35"/>
        </w:rPr>
      </w:pPr>
    </w:p>
    <w:p>
      <w:pPr>
        <w:pStyle w:val="ListParagraph"/>
        <w:numPr>
          <w:ilvl w:val="0"/>
          <w:numId w:val="4"/>
        </w:numPr>
        <w:tabs>
          <w:tab w:pos="1582" w:val="left" w:leader="none"/>
        </w:tabs>
        <w:spacing w:line="240" w:lineRule="auto" w:before="0" w:after="0"/>
        <w:ind w:left="1581" w:right="0" w:hanging="302"/>
        <w:jc w:val="both"/>
        <w:rPr>
          <w:sz w:val="24"/>
        </w:rPr>
      </w:pPr>
      <w:r>
        <w:rPr>
          <w:color w:val="231F20"/>
          <w:spacing w:val="-3"/>
          <w:sz w:val="24"/>
        </w:rPr>
        <w:t>法治意识</w:t>
      </w:r>
    </w:p>
    <w:p>
      <w:pPr>
        <w:pStyle w:val="BodyText"/>
        <w:spacing w:line="338" w:lineRule="auto" w:before="127"/>
        <w:ind w:left="784" w:right="242" w:firstLine="496"/>
        <w:jc w:val="both"/>
      </w:pPr>
      <w:r>
        <w:rPr>
          <w:color w:val="231F20"/>
          <w:spacing w:val="-3"/>
        </w:rPr>
        <w:t>中职学生的法治意识，主要表现为具有社会主义法治观念、正确的权利义务观念，尊法学法守法用法，维护宪法尊严，自觉参与社会主义法治国家建设。</w:t>
      </w:r>
    </w:p>
    <w:p>
      <w:pPr>
        <w:pStyle w:val="BodyText"/>
        <w:spacing w:line="338" w:lineRule="auto" w:before="5"/>
        <w:ind w:left="784" w:right="121" w:firstLine="496"/>
      </w:pPr>
      <w:r>
        <w:rPr>
          <w:color w:val="231F20"/>
          <w:spacing w:val="8"/>
        </w:rPr>
        <w:t>建设社会主义法治国家是推进国家治理体系和治理能力现代化</w:t>
      </w:r>
      <w:r>
        <w:rPr>
          <w:color w:val="231F20"/>
          <w:spacing w:val="-1"/>
        </w:rPr>
        <w:t>的必然要求，全面依法治国是中国特色社会主义的本质要求和重要保</w:t>
      </w:r>
      <w:r>
        <w:rPr>
          <w:color w:val="231F20"/>
          <w:spacing w:val="-3"/>
        </w:rPr>
        <w:t>障。必须坚持党的领导、人民当家作主、依法治国有机统一；坚持依</w:t>
      </w:r>
      <w:r>
        <w:rPr>
          <w:color w:val="231F20"/>
          <w:spacing w:val="-2"/>
        </w:rPr>
        <w:t>法治国、依法执政、依法行政共同推进；坚持法治国家、法治政府、</w:t>
      </w:r>
      <w:r>
        <w:rPr>
          <w:color w:val="231F20"/>
          <w:spacing w:val="-9"/>
        </w:rPr>
        <w:t>法治社会一体建设；坚持科学立法、严格执法、公正司法、全民守法， </w:t>
      </w:r>
      <w:r>
        <w:rPr>
          <w:color w:val="231F20"/>
          <w:spacing w:val="-2"/>
        </w:rPr>
        <w:t>在全社会树立法治意识，提高全民族法治素养。培育中职学生的法治</w:t>
      </w:r>
      <w:r>
        <w:rPr>
          <w:color w:val="231F20"/>
          <w:spacing w:val="-3"/>
        </w:rPr>
        <w:t>意识，有助于他们依法行使权利、履行义务，捍卫人格尊严，维护公平正义，做社会主义法治的忠实崇尚者、自觉遵守者和坚定捍卫者。</w:t>
      </w:r>
    </w:p>
    <w:p>
      <w:pPr>
        <w:pStyle w:val="BodyText"/>
        <w:spacing w:before="10"/>
        <w:rPr>
          <w:sz w:val="34"/>
        </w:rPr>
      </w:pPr>
    </w:p>
    <w:p>
      <w:pPr>
        <w:pStyle w:val="ListParagraph"/>
        <w:numPr>
          <w:ilvl w:val="0"/>
          <w:numId w:val="4"/>
        </w:numPr>
        <w:tabs>
          <w:tab w:pos="1582" w:val="left" w:leader="none"/>
        </w:tabs>
        <w:spacing w:line="240" w:lineRule="auto" w:before="0" w:after="0"/>
        <w:ind w:left="1581" w:right="0" w:hanging="302"/>
        <w:jc w:val="left"/>
        <w:rPr>
          <w:sz w:val="24"/>
        </w:rPr>
      </w:pPr>
      <w:r>
        <w:rPr>
          <w:color w:val="231F20"/>
          <w:spacing w:val="-3"/>
          <w:sz w:val="24"/>
        </w:rPr>
        <w:t>健全人格</w:t>
      </w:r>
    </w:p>
    <w:p>
      <w:pPr>
        <w:pStyle w:val="BodyText"/>
        <w:spacing w:before="128"/>
        <w:ind w:left="1280"/>
      </w:pPr>
      <w:r>
        <w:rPr>
          <w:color w:val="231F20"/>
        </w:rPr>
        <w:t>中职学生的健全人格，主要表现为具有积极心理品质和自尊自</w:t>
      </w:r>
    </w:p>
    <w:p>
      <w:pPr>
        <w:spacing w:after="0"/>
        <w:sectPr>
          <w:pgSz w:w="10830" w:h="15090"/>
          <w:pgMar w:header="1135" w:footer="805" w:top="1380" w:bottom="1000" w:left="1200" w:right="1400"/>
        </w:sectPr>
      </w:pPr>
    </w:p>
    <w:p>
      <w:pPr>
        <w:pStyle w:val="BodyText"/>
        <w:spacing w:before="7"/>
        <w:rPr>
          <w:sz w:val="29"/>
        </w:rPr>
      </w:pPr>
    </w:p>
    <w:p>
      <w:pPr>
        <w:pStyle w:val="BodyText"/>
        <w:spacing w:line="338" w:lineRule="auto" w:before="67"/>
        <w:ind w:left="444" w:right="579"/>
      </w:pPr>
      <w:r>
        <w:rPr>
          <w:color w:val="231F20"/>
        </w:rPr>
        <w:t>信、理性平和、积极向上的心态，能自我调节和管理情绪，做到自立自强、坚韧乐观，提高心理健康水平和职业心理素质。</w:t>
      </w:r>
    </w:p>
    <w:p>
      <w:pPr>
        <w:pStyle w:val="BodyText"/>
        <w:spacing w:line="338" w:lineRule="auto" w:before="3"/>
        <w:ind w:left="444" w:right="573" w:firstLine="496"/>
        <w:jc w:val="both"/>
      </w:pPr>
      <w:r>
        <w:rPr>
          <w:color w:val="231F20"/>
          <w:spacing w:val="-2"/>
        </w:rPr>
        <w:t>健全人格体现了人的基本精神面貌和意识倾向，是品德和行为习</w:t>
      </w:r>
      <w:r>
        <w:rPr>
          <w:color w:val="231F20"/>
          <w:spacing w:val="-3"/>
        </w:rPr>
        <w:t>惯的基础，是健康心理、积极心理品质和良好个性心理特征的集中反映。具有健全人格，才能正确对待自我、他人和社会，调控情绪，处理好个人与他人、个人与社会的关系。培育中职学生的健全人格，有助于他们正确认识自我，学会有效学习，确立符合社会需要和自身实</w:t>
      </w:r>
      <w:r>
        <w:rPr>
          <w:color w:val="231F20"/>
          <w:spacing w:val="5"/>
        </w:rPr>
        <w:t>际的积极生活目标，培养责任感和创新精神，养成自信、自律、敬</w:t>
      </w:r>
      <w:r>
        <w:rPr>
          <w:color w:val="231F20"/>
          <w:spacing w:val="-3"/>
        </w:rPr>
        <w:t>业、乐群的心理品质；有助于他们学会竞争与合作，树立正确职业理想，培养职业兴趣，提高适应社会、应对挫折、求职就业的能力。</w:t>
      </w:r>
    </w:p>
    <w:p>
      <w:pPr>
        <w:pStyle w:val="BodyText"/>
        <w:spacing w:before="11"/>
        <w:rPr>
          <w:sz w:val="34"/>
        </w:rPr>
      </w:pPr>
    </w:p>
    <w:p>
      <w:pPr>
        <w:pStyle w:val="ListParagraph"/>
        <w:numPr>
          <w:ilvl w:val="0"/>
          <w:numId w:val="4"/>
        </w:numPr>
        <w:tabs>
          <w:tab w:pos="1242" w:val="left" w:leader="none"/>
        </w:tabs>
        <w:spacing w:line="240" w:lineRule="auto" w:before="0" w:after="0"/>
        <w:ind w:left="1241" w:right="0" w:hanging="302"/>
        <w:jc w:val="left"/>
        <w:rPr>
          <w:sz w:val="24"/>
        </w:rPr>
      </w:pPr>
      <w:r>
        <w:rPr>
          <w:color w:val="231F20"/>
          <w:spacing w:val="-3"/>
          <w:sz w:val="24"/>
        </w:rPr>
        <w:t>公共参与</w:t>
      </w:r>
    </w:p>
    <w:p>
      <w:pPr>
        <w:pStyle w:val="BodyText"/>
        <w:spacing w:line="338" w:lineRule="auto" w:before="127"/>
        <w:ind w:left="444" w:right="536" w:firstLine="496"/>
      </w:pPr>
      <w:r>
        <w:rPr>
          <w:color w:val="231F20"/>
        </w:rPr>
        <w:t>中职学生的公共参与，主要表现为具有主人翁意识，坚持以人民为中心，能够有序参与公共事务、积极承担社会责任。</w:t>
      </w:r>
    </w:p>
    <w:p>
      <w:pPr>
        <w:pStyle w:val="BodyText"/>
        <w:spacing w:line="338" w:lineRule="auto" w:before="3"/>
        <w:ind w:left="444" w:right="464" w:firstLine="496"/>
      </w:pPr>
      <w:r>
        <w:rPr>
          <w:color w:val="231F20"/>
        </w:rPr>
        <w:t>广泛的公共参与，彰显人民主体地位，是公民行使知情权、参与权、表达权、监督权的表现，有助于更好地表达民意、集中民智，提高公共决策的科学性、民主性；有助于鼓励社会力量热心公益活动， 发扬志愿者精神，积极参与包括社团活动和社区服务等在内的公共服务，激发社会活力，提高社会治理水平。培育中职学生的公共参与素养，有助于他们了解民主管理程序、体验民主决策价值、感受民主监督作用，增强公德意识、培养公共精神、提高参与能力。</w:t>
      </w:r>
    </w:p>
    <w:p>
      <w:pPr>
        <w:pStyle w:val="BodyText"/>
        <w:spacing w:before="12"/>
        <w:rPr>
          <w:sz w:val="33"/>
        </w:rPr>
      </w:pPr>
    </w:p>
    <w:p>
      <w:pPr>
        <w:pStyle w:val="Heading2"/>
      </w:pPr>
      <w:r>
        <w:rPr>
          <w:color w:val="231F20"/>
        </w:rPr>
        <w:t>（二）课程目标</w:t>
      </w:r>
    </w:p>
    <w:p>
      <w:pPr>
        <w:pStyle w:val="BodyText"/>
        <w:spacing w:before="9"/>
        <w:rPr>
          <w:sz w:val="36"/>
        </w:rPr>
      </w:pPr>
    </w:p>
    <w:p>
      <w:pPr>
        <w:pStyle w:val="BodyText"/>
        <w:ind w:left="940"/>
      </w:pPr>
      <w:r>
        <w:rPr>
          <w:color w:val="231F20"/>
        </w:rPr>
        <w:t>通过思想政治课程学习，培育学生的思想政治学科核心素养。</w:t>
      </w:r>
    </w:p>
    <w:p>
      <w:pPr>
        <w:pStyle w:val="ListParagraph"/>
        <w:numPr>
          <w:ilvl w:val="0"/>
          <w:numId w:val="5"/>
        </w:numPr>
        <w:tabs>
          <w:tab w:pos="1233" w:val="left" w:leader="none"/>
        </w:tabs>
        <w:spacing w:line="338" w:lineRule="auto" w:before="128" w:after="0"/>
        <w:ind w:left="444" w:right="582" w:firstLine="496"/>
        <w:jc w:val="left"/>
        <w:rPr>
          <w:sz w:val="24"/>
        </w:rPr>
      </w:pPr>
      <w:r>
        <w:rPr>
          <w:color w:val="231F20"/>
          <w:spacing w:val="-4"/>
          <w:sz w:val="24"/>
        </w:rPr>
        <w:t>具有政治认同素养的学生，应能够：初步掌握辩证唯物主义和</w:t>
      </w:r>
      <w:r>
        <w:rPr>
          <w:color w:val="231F20"/>
          <w:spacing w:val="-3"/>
          <w:sz w:val="24"/>
        </w:rPr>
        <w:t>历史唯物主义基本原理，运用马克思主义立场、观点和方法，观察分</w:t>
      </w:r>
    </w:p>
    <w:p>
      <w:pPr>
        <w:spacing w:after="0" w:line="338" w:lineRule="auto"/>
        <w:jc w:val="left"/>
        <w:rPr>
          <w:sz w:val="24"/>
        </w:rPr>
        <w:sectPr>
          <w:pgSz w:w="10830" w:h="15090"/>
          <w:pgMar w:header="1112" w:footer="805" w:top="1380" w:bottom="1000" w:left="1200" w:right="1400"/>
        </w:sectPr>
      </w:pPr>
    </w:p>
    <w:p>
      <w:pPr>
        <w:pStyle w:val="BodyText"/>
        <w:spacing w:before="10"/>
        <w:rPr>
          <w:sz w:val="29"/>
        </w:rPr>
      </w:pPr>
    </w:p>
    <w:p>
      <w:pPr>
        <w:pStyle w:val="BodyText"/>
        <w:spacing w:line="338" w:lineRule="auto" w:before="68"/>
        <w:ind w:left="784" w:right="119"/>
      </w:pPr>
      <w:r>
        <w:rPr>
          <w:color w:val="231F20"/>
        </w:rPr>
        <w:t>析经济、政治、文化、社会、生态文明等现象，对社会现实和人生问题进行正确价值判断和行为选择；正确认识我国发展新的历史方位和社会主要矛盾的变化，理解习近平新时代中国特色社会主义思想是党和国家必须长期坚持的指导思想；拥护党的领导，领会中国共产党领导是中国特色社会主义最本质的特征和中国特色社会主义制度的最大优势，理解新时代中国共产党的历史使命；坚信坚持和发展中国特色社会主义是当代中国发展进步的根本方向，认同和拥护中国特色社会主义制度，坚定中国特色社会主义道路自信、理论自信、制度自信、文化自信；坚持社会主义核心价值体系，自觉培育和践行社会主义核心价值观；热爱伟大祖国，自觉弘扬和实践爱国主义精神，树立远大志向，在实现中国梦的伟大实践中创造自己精彩人生。</w:t>
      </w:r>
    </w:p>
    <w:p>
      <w:pPr>
        <w:pStyle w:val="ListParagraph"/>
        <w:numPr>
          <w:ilvl w:val="0"/>
          <w:numId w:val="5"/>
        </w:numPr>
        <w:tabs>
          <w:tab w:pos="1574" w:val="left" w:leader="none"/>
        </w:tabs>
        <w:spacing w:line="338" w:lineRule="auto" w:before="15" w:after="0"/>
        <w:ind w:left="784" w:right="239" w:firstLine="496"/>
        <w:jc w:val="both"/>
        <w:rPr>
          <w:sz w:val="24"/>
        </w:rPr>
      </w:pPr>
      <w:r>
        <w:rPr>
          <w:color w:val="231F20"/>
          <w:spacing w:val="-4"/>
          <w:sz w:val="24"/>
        </w:rPr>
        <w:t>具有职业精神素养的学生，应能够：正确认识劳动在人类社会</w:t>
      </w:r>
      <w:r>
        <w:rPr>
          <w:color w:val="231F20"/>
          <w:spacing w:val="-2"/>
          <w:sz w:val="24"/>
        </w:rPr>
        <w:t>发展中的作用，理解正确的职业理想对国家以及人生发展的作用，明</w:t>
      </w:r>
      <w:r>
        <w:rPr>
          <w:color w:val="231F20"/>
          <w:spacing w:val="-4"/>
          <w:sz w:val="24"/>
        </w:rPr>
        <w:t>确职业生涯规划对实现职业理想的重要性，懂得职业道德对职业发展</w:t>
      </w:r>
      <w:r>
        <w:rPr>
          <w:color w:val="231F20"/>
          <w:spacing w:val="-3"/>
          <w:sz w:val="24"/>
        </w:rPr>
        <w:t>和人生成长的意义；树立正确的劳动观、职业观、就业观、创业观和成才观，强化无论从事什么劳动和职业，都要有干一行、爱一行、钻一行的意识，增强职业道德意识，确立通过辛勤劳动、诚实劳动、创</w:t>
      </w:r>
      <w:r>
        <w:rPr>
          <w:color w:val="231F20"/>
          <w:spacing w:val="-4"/>
          <w:sz w:val="24"/>
        </w:rPr>
        <w:t>造性劳动实现自身发展的信念；学会根据社会发展需要和自身特点进</w:t>
      </w:r>
      <w:r>
        <w:rPr>
          <w:color w:val="231F20"/>
          <w:spacing w:val="-2"/>
          <w:sz w:val="24"/>
        </w:rPr>
        <w:t>行职业生涯规划，正确处理人生发展过程中遇到的问题，养成良好职</w:t>
      </w:r>
      <w:r>
        <w:rPr>
          <w:color w:val="231F20"/>
          <w:spacing w:val="-3"/>
          <w:sz w:val="24"/>
        </w:rPr>
        <w:t>业道德行为习惯，自觉践行劳动精神、劳模精神和工匠精神，不断提升职业道德境界。</w:t>
      </w:r>
    </w:p>
    <w:p>
      <w:pPr>
        <w:pStyle w:val="ListParagraph"/>
        <w:numPr>
          <w:ilvl w:val="0"/>
          <w:numId w:val="5"/>
        </w:numPr>
        <w:tabs>
          <w:tab w:pos="1583" w:val="left" w:leader="none"/>
        </w:tabs>
        <w:spacing w:line="338" w:lineRule="auto" w:before="14" w:after="0"/>
        <w:ind w:left="784" w:right="124" w:firstLine="496"/>
        <w:jc w:val="left"/>
        <w:rPr>
          <w:sz w:val="24"/>
        </w:rPr>
      </w:pPr>
      <w:r>
        <w:rPr>
          <w:color w:val="231F20"/>
          <w:spacing w:val="5"/>
          <w:sz w:val="24"/>
        </w:rPr>
        <w:t>具有法治意识素养的学生，应能够：了解与日常生活和职业</w:t>
      </w:r>
      <w:r>
        <w:rPr>
          <w:color w:val="231F20"/>
          <w:spacing w:val="-1"/>
          <w:sz w:val="24"/>
        </w:rPr>
        <w:t>活动密切相关的法律知识，理解法治是党领导人民治理国家的基本方</w:t>
      </w:r>
      <w:r>
        <w:rPr>
          <w:color w:val="231F20"/>
          <w:spacing w:val="-3"/>
          <w:sz w:val="24"/>
        </w:rPr>
        <w:t>式，明确建设社会主义法治国家的战略目标；树立宪法法律至上、法律面前人人平等的法治理念，形成法治让社会更和谐、生活更美好的</w:t>
      </w:r>
      <w:r>
        <w:rPr>
          <w:color w:val="231F20"/>
          <w:spacing w:val="-10"/>
          <w:sz w:val="24"/>
        </w:rPr>
        <w:t>认知和情感；学会从法的角度去认识和理解社会，养成依法行使权利、履行法定义务的思维方式和行为习惯。</w:t>
      </w:r>
    </w:p>
    <w:p>
      <w:pPr>
        <w:spacing w:after="0" w:line="338" w:lineRule="auto"/>
        <w:jc w:val="left"/>
        <w:rPr>
          <w:sz w:val="24"/>
        </w:rPr>
        <w:sectPr>
          <w:pgSz w:w="10830" w:h="15090"/>
          <w:pgMar w:header="1135" w:footer="805" w:top="1380" w:bottom="1000" w:left="1200" w:right="1400"/>
        </w:sectPr>
      </w:pPr>
    </w:p>
    <w:p>
      <w:pPr>
        <w:pStyle w:val="BodyText"/>
        <w:spacing w:before="3"/>
        <w:rPr>
          <w:sz w:val="28"/>
        </w:rPr>
      </w:pPr>
    </w:p>
    <w:p>
      <w:pPr>
        <w:pStyle w:val="ListParagraph"/>
        <w:numPr>
          <w:ilvl w:val="0"/>
          <w:numId w:val="5"/>
        </w:numPr>
        <w:tabs>
          <w:tab w:pos="1233" w:val="left" w:leader="none"/>
        </w:tabs>
        <w:spacing w:line="338" w:lineRule="auto" w:before="75" w:after="0"/>
        <w:ind w:left="444" w:right="464" w:firstLine="496"/>
        <w:jc w:val="left"/>
        <w:rPr>
          <w:sz w:val="24"/>
        </w:rPr>
      </w:pPr>
      <w:r>
        <w:rPr>
          <w:color w:val="231F20"/>
          <w:spacing w:val="-4"/>
          <w:sz w:val="24"/>
        </w:rPr>
        <w:t>具有健全人格素养的学生，应能够：具有自立自强、敬业乐群</w:t>
      </w:r>
      <w:r>
        <w:rPr>
          <w:color w:val="231F20"/>
          <w:spacing w:val="-3"/>
          <w:sz w:val="24"/>
        </w:rPr>
        <w:t>的心理品质和自尊自信、理性平和、积极向上的良好心态；能够正确认识自我，正确处理个人与他人、个人与社会的关系，确立符合社会需要和自身实际的积极生活目标，选择正确的人生发展道路；能够适应环境、应对挫折、把握机遇、勇于创新，正确处理在生活、成长、学习和求职就业过程中出现的心理和行为问题，增强调控情绪、自主自助和积极适应社会发展变化的能力。</w:t>
      </w:r>
    </w:p>
    <w:p>
      <w:pPr>
        <w:pStyle w:val="ListParagraph"/>
        <w:numPr>
          <w:ilvl w:val="0"/>
          <w:numId w:val="5"/>
        </w:numPr>
        <w:tabs>
          <w:tab w:pos="1233" w:val="left" w:leader="none"/>
        </w:tabs>
        <w:spacing w:line="338" w:lineRule="auto" w:before="9" w:after="0"/>
        <w:ind w:left="444" w:right="460" w:firstLine="496"/>
        <w:jc w:val="left"/>
        <w:rPr>
          <w:sz w:val="24"/>
        </w:rPr>
      </w:pPr>
      <w:r>
        <w:rPr>
          <w:color w:val="231F20"/>
          <w:spacing w:val="-4"/>
          <w:sz w:val="24"/>
        </w:rPr>
        <w:t>具有公共参与素养的学生，应能够：正确行使公民权利，自觉</w:t>
      </w:r>
      <w:r>
        <w:rPr>
          <w:color w:val="231F20"/>
          <w:spacing w:val="-3"/>
          <w:sz w:val="24"/>
        </w:rPr>
        <w:t>履行公民义务，热心公益事业，弘扬集体主义精神；具有人民当家作主的主人翁意识，积极参与民主选举、民主管理、民主决策、民主监</w:t>
      </w:r>
      <w:r>
        <w:rPr>
          <w:color w:val="231F20"/>
          <w:sz w:val="24"/>
        </w:rPr>
        <w:t>督的实践，提高对话协商、沟通合作、表达诉求和解决问题的能力； </w:t>
      </w:r>
      <w:r>
        <w:rPr>
          <w:color w:val="231F20"/>
          <w:spacing w:val="-3"/>
          <w:sz w:val="24"/>
        </w:rPr>
        <w:t>遵守社会规则和公共道德，有序参与公共事务；乐于为人民服务，勇于担当社会责任。</w:t>
      </w:r>
    </w:p>
    <w:p>
      <w:pPr>
        <w:spacing w:after="0" w:line="338" w:lineRule="auto"/>
        <w:jc w:val="left"/>
        <w:rPr>
          <w:sz w:val="24"/>
        </w:rPr>
        <w:sectPr>
          <w:pgSz w:w="10830" w:h="15090"/>
          <w:pgMar w:header="1112" w:footer="805" w:top="1380" w:bottom="1000" w:left="1200" w:right="1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bookmarkStart w:name="_TOC_250002" w:id="3"/>
      <w:bookmarkEnd w:id="3"/>
      <w:r>
        <w:rPr>
          <w:color w:val="231F20"/>
        </w:rPr>
        <w:t>三、课程结构</w:t>
      </w:r>
    </w:p>
    <w:p>
      <w:pPr>
        <w:pStyle w:val="BodyText"/>
        <w:rPr>
          <w:sz w:val="52"/>
        </w:rPr>
      </w:pPr>
    </w:p>
    <w:p>
      <w:pPr>
        <w:pStyle w:val="BodyText"/>
        <w:rPr>
          <w:sz w:val="52"/>
        </w:rPr>
      </w:pPr>
    </w:p>
    <w:p>
      <w:pPr>
        <w:pStyle w:val="BodyText"/>
        <w:spacing w:before="10"/>
        <w:rPr>
          <w:sz w:val="57"/>
        </w:rPr>
      </w:pPr>
    </w:p>
    <w:p>
      <w:pPr>
        <w:pStyle w:val="BodyText"/>
        <w:spacing w:line="338" w:lineRule="auto"/>
        <w:ind w:left="784" w:right="240" w:firstLine="496"/>
        <w:jc w:val="both"/>
      </w:pPr>
      <w:r>
        <w:rPr>
          <w:color w:val="231F20"/>
          <w:spacing w:val="-2"/>
        </w:rPr>
        <w:t>根据中等职业学校公共基础课程方案、思想政治学科核心素养与</w:t>
      </w:r>
      <w:r>
        <w:rPr>
          <w:color w:val="231F20"/>
          <w:spacing w:val="-3"/>
        </w:rPr>
        <w:t>课程目标，结合中职学生特点和职业教育人才成长规律，设计本课程结构。</w:t>
      </w:r>
    </w:p>
    <w:p>
      <w:pPr>
        <w:pStyle w:val="BodyText"/>
        <w:spacing w:before="7"/>
        <w:rPr>
          <w:sz w:val="33"/>
        </w:rPr>
      </w:pPr>
    </w:p>
    <w:p>
      <w:pPr>
        <w:pStyle w:val="Heading2"/>
        <w:ind w:left="1160"/>
      </w:pPr>
      <w:r>
        <w:rPr>
          <w:color w:val="231F20"/>
        </w:rPr>
        <w:t>（一）课程模块</w:t>
      </w:r>
    </w:p>
    <w:p>
      <w:pPr>
        <w:pStyle w:val="BodyText"/>
        <w:spacing w:before="8"/>
        <w:rPr>
          <w:sz w:val="36"/>
        </w:rPr>
      </w:pPr>
    </w:p>
    <w:p>
      <w:pPr>
        <w:pStyle w:val="BodyText"/>
        <w:spacing w:before="1"/>
        <w:ind w:left="1280"/>
      </w:pPr>
      <w:r>
        <w:rPr>
          <w:color w:val="231F20"/>
        </w:rPr>
        <w:t>思想政治课程由基础模块和拓展模块两部分构成。</w:t>
      </w:r>
    </w:p>
    <w:p>
      <w:pPr>
        <w:pStyle w:val="BodyText"/>
        <w:spacing w:line="338" w:lineRule="auto" w:before="127"/>
        <w:ind w:left="784" w:right="196" w:firstLine="496"/>
      </w:pPr>
      <w:r>
        <w:rPr>
          <w:color w:val="231F20"/>
        </w:rPr>
        <w:t>基础模块是各专业学生的必修课程，包括中国特色社会主义、心理健康与职业生涯、哲学与人生、职业道德与法治四部分内容。</w:t>
      </w:r>
    </w:p>
    <w:p>
      <w:pPr>
        <w:pStyle w:val="BodyText"/>
        <w:spacing w:line="338" w:lineRule="auto" w:before="3"/>
        <w:ind w:left="784" w:right="124" w:firstLine="496"/>
      </w:pPr>
      <w:r>
        <w:rPr>
          <w:color w:val="231F20"/>
          <w:spacing w:val="7"/>
        </w:rPr>
        <w:t>拓展模块为选修课程，是必修课程的拓展和补充。选修课程除</w:t>
      </w:r>
      <w:r>
        <w:rPr>
          <w:color w:val="231F20"/>
          <w:spacing w:val="5"/>
        </w:rPr>
        <w:t>对学生进行时事政策教育外，还应根据国家形势发展、区域经济和</w:t>
      </w:r>
      <w:r>
        <w:rPr>
          <w:color w:val="231F20"/>
          <w:spacing w:val="1"/>
        </w:rPr>
        <w:t>行业发展状况，结合学校德育工作，学生社会实践、专业学习、顶</w:t>
      </w:r>
      <w:r>
        <w:rPr>
          <w:color w:val="231F20"/>
        </w:rPr>
        <w:t>岗实习，进行法律与职业教育，国家安全教育，民族团结进步教育， </w:t>
      </w:r>
      <w:r>
        <w:rPr>
          <w:color w:val="231F20"/>
          <w:spacing w:val="5"/>
        </w:rPr>
        <w:t>中华优秀传统文化、革命文化、社会主义先进文化教育，文明礼仪</w:t>
      </w:r>
      <w:r>
        <w:rPr>
          <w:color w:val="231F20"/>
          <w:spacing w:val="2"/>
        </w:rPr>
        <w:t>教育，就业创业创新教育，廉洁教育，艾滋病预防教育，毒品预防</w:t>
      </w:r>
      <w:r>
        <w:rPr>
          <w:color w:val="231F20"/>
        </w:rPr>
        <w:t>教育等。</w:t>
      </w:r>
    </w:p>
    <w:p>
      <w:pPr>
        <w:spacing w:after="0" w:line="338" w:lineRule="auto"/>
        <w:sectPr>
          <w:headerReference w:type="default" r:id="rId25"/>
          <w:footerReference w:type="default" r:id="rId26"/>
          <w:footerReference w:type="even" r:id="rId27"/>
          <w:pgSz w:w="10830" w:h="15090"/>
          <w:pgMar w:header="0" w:footer="805" w:top="1420" w:bottom="1000" w:left="1200" w:right="1400"/>
          <w:pgNumType w:start="9"/>
        </w:sectPr>
      </w:pPr>
    </w:p>
    <w:p>
      <w:pPr>
        <w:pStyle w:val="BodyText"/>
        <w:spacing w:before="10"/>
        <w:rPr>
          <w:sz w:val="27"/>
        </w:rPr>
      </w:pPr>
    </w:p>
    <w:p>
      <w:pPr>
        <w:pStyle w:val="Heading2"/>
        <w:spacing w:before="71"/>
        <w:ind w:left="819"/>
      </w:pPr>
      <w:r>
        <w:rPr>
          <w:color w:val="231F20"/>
        </w:rPr>
        <w:t>（二）学时安排</w:t>
      </w:r>
    </w:p>
    <w:p>
      <w:pPr>
        <w:pStyle w:val="BodyText"/>
        <w:spacing w:before="8"/>
        <w:rPr>
          <w:sz w:val="36"/>
        </w:rPr>
      </w:pPr>
    </w:p>
    <w:p>
      <w:pPr>
        <w:pStyle w:val="BodyText"/>
        <w:spacing w:line="338" w:lineRule="auto"/>
        <w:ind w:left="442" w:right="512" w:firstLine="496"/>
      </w:pPr>
      <w:r>
        <w:rPr>
          <w:color w:val="231F20"/>
        </w:rPr>
        <w:t>基础模块四部分内容按顺序依次开设，安排在一二年级的四个学期，每个学期按照 </w:t>
      </w:r>
      <w:r>
        <w:rPr>
          <w:rFonts w:ascii="Times New Roman" w:eastAsia="Times New Roman"/>
          <w:color w:val="231F20"/>
        </w:rPr>
        <w:t>18 </w:t>
      </w:r>
      <w:r>
        <w:rPr>
          <w:color w:val="231F20"/>
        </w:rPr>
        <w:t>周、</w:t>
      </w:r>
      <w:r>
        <w:rPr>
          <w:rFonts w:ascii="Times New Roman" w:eastAsia="Times New Roman"/>
          <w:color w:val="231F20"/>
        </w:rPr>
        <w:t>36 </w:t>
      </w:r>
      <w:r>
        <w:rPr>
          <w:color w:val="231F20"/>
        </w:rPr>
        <w:t>学时进行教学安排，每周 </w:t>
      </w:r>
      <w:r>
        <w:rPr>
          <w:rFonts w:ascii="Times New Roman" w:eastAsia="Times New Roman"/>
          <w:color w:val="231F20"/>
        </w:rPr>
        <w:t>2 </w:t>
      </w:r>
      <w:r>
        <w:rPr>
          <w:color w:val="231F20"/>
        </w:rPr>
        <w:t>学时，总学</w:t>
      </w:r>
    </w:p>
    <w:p>
      <w:pPr>
        <w:pStyle w:val="BodyText"/>
        <w:spacing w:before="3"/>
        <w:ind w:left="442"/>
      </w:pPr>
      <w:r>
        <w:rPr>
          <w:color w:val="231F20"/>
        </w:rPr>
        <w:t>时为 </w:t>
      </w:r>
      <w:r>
        <w:rPr>
          <w:rFonts w:ascii="Times New Roman" w:eastAsia="Times New Roman"/>
          <w:color w:val="231F20"/>
        </w:rPr>
        <w:t>144 </w:t>
      </w:r>
      <w:r>
        <w:rPr>
          <w:color w:val="231F20"/>
        </w:rPr>
        <w:t>学时。</w:t>
      </w:r>
    </w:p>
    <w:p>
      <w:pPr>
        <w:pStyle w:val="BodyText"/>
        <w:spacing w:before="127"/>
        <w:ind w:left="939"/>
      </w:pPr>
      <w:r>
        <w:rPr>
          <w:color w:val="231F20"/>
        </w:rPr>
        <w:t>思想政治课程基础模块教学安排建议见下表：</w:t>
      </w:r>
    </w:p>
    <w:p>
      <w:pPr>
        <w:pStyle w:val="BodyText"/>
        <w:rPr>
          <w:sz w:val="20"/>
        </w:rPr>
      </w:pPr>
    </w:p>
    <w:p>
      <w:pPr>
        <w:pStyle w:val="BodyText"/>
        <w:spacing w:before="9"/>
      </w:pPr>
    </w:p>
    <w:tbl>
      <w:tblPr>
        <w:tblW w:w="0" w:type="auto"/>
        <w:jc w:val="left"/>
        <w:tblInd w:w="46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982"/>
        <w:gridCol w:w="1226"/>
        <w:gridCol w:w="3900"/>
        <w:gridCol w:w="1081"/>
      </w:tblGrid>
      <w:tr>
        <w:trPr>
          <w:trHeight w:val="421" w:hRule="atLeast"/>
        </w:trPr>
        <w:tc>
          <w:tcPr>
            <w:tcW w:w="982" w:type="dxa"/>
            <w:tcBorders>
              <w:bottom w:val="single" w:sz="4" w:space="0" w:color="231F20"/>
              <w:right w:val="single" w:sz="4" w:space="0" w:color="231F20"/>
            </w:tcBorders>
          </w:tcPr>
          <w:p>
            <w:pPr>
              <w:pStyle w:val="TableParagraph"/>
              <w:spacing w:before="72"/>
              <w:ind w:left="280"/>
              <w:rPr>
                <w:sz w:val="21"/>
              </w:rPr>
            </w:pPr>
            <w:r>
              <w:rPr>
                <w:color w:val="231F20"/>
                <w:sz w:val="21"/>
              </w:rPr>
              <w:t>年级</w:t>
            </w:r>
          </w:p>
        </w:tc>
        <w:tc>
          <w:tcPr>
            <w:tcW w:w="1226" w:type="dxa"/>
            <w:tcBorders>
              <w:left w:val="single" w:sz="4" w:space="0" w:color="231F20"/>
              <w:bottom w:val="single" w:sz="4" w:space="0" w:color="231F20"/>
              <w:right w:val="single" w:sz="4" w:space="0" w:color="231F20"/>
            </w:tcBorders>
          </w:tcPr>
          <w:p>
            <w:pPr>
              <w:pStyle w:val="TableParagraph"/>
              <w:spacing w:before="72"/>
              <w:ind w:left="175" w:right="161"/>
              <w:jc w:val="center"/>
              <w:rPr>
                <w:sz w:val="21"/>
              </w:rPr>
            </w:pPr>
            <w:r>
              <w:rPr>
                <w:color w:val="231F20"/>
                <w:sz w:val="21"/>
              </w:rPr>
              <w:t>学期</w:t>
            </w:r>
          </w:p>
        </w:tc>
        <w:tc>
          <w:tcPr>
            <w:tcW w:w="3900" w:type="dxa"/>
            <w:tcBorders>
              <w:left w:val="single" w:sz="4" w:space="0" w:color="231F20"/>
              <w:bottom w:val="single" w:sz="4" w:space="0" w:color="231F20"/>
              <w:right w:val="single" w:sz="4" w:space="0" w:color="231F20"/>
            </w:tcBorders>
          </w:tcPr>
          <w:p>
            <w:pPr>
              <w:pStyle w:val="TableParagraph"/>
              <w:spacing w:before="72"/>
              <w:ind w:left="1722" w:right="1708"/>
              <w:jc w:val="center"/>
              <w:rPr>
                <w:sz w:val="21"/>
              </w:rPr>
            </w:pPr>
            <w:r>
              <w:rPr>
                <w:color w:val="231F20"/>
                <w:sz w:val="21"/>
              </w:rPr>
              <w:t>内容</w:t>
            </w:r>
          </w:p>
        </w:tc>
        <w:tc>
          <w:tcPr>
            <w:tcW w:w="1081" w:type="dxa"/>
            <w:tcBorders>
              <w:left w:val="single" w:sz="4" w:space="0" w:color="231F20"/>
              <w:bottom w:val="single" w:sz="4" w:space="0" w:color="231F20"/>
            </w:tcBorders>
          </w:tcPr>
          <w:p>
            <w:pPr>
              <w:pStyle w:val="TableParagraph"/>
              <w:spacing w:before="72"/>
              <w:ind w:left="313" w:right="293"/>
              <w:jc w:val="center"/>
              <w:rPr>
                <w:sz w:val="21"/>
              </w:rPr>
            </w:pPr>
            <w:r>
              <w:rPr>
                <w:color w:val="231F20"/>
                <w:sz w:val="21"/>
              </w:rPr>
              <w:t>学时</w:t>
            </w:r>
          </w:p>
        </w:tc>
      </w:tr>
      <w:tr>
        <w:trPr>
          <w:trHeight w:val="423" w:hRule="atLeast"/>
        </w:trPr>
        <w:tc>
          <w:tcPr>
            <w:tcW w:w="982" w:type="dxa"/>
            <w:vMerge w:val="restart"/>
            <w:tcBorders>
              <w:top w:val="single" w:sz="4" w:space="0" w:color="231F20"/>
              <w:bottom w:val="single" w:sz="4" w:space="0" w:color="231F20"/>
              <w:right w:val="single" w:sz="4" w:space="0" w:color="231F20"/>
            </w:tcBorders>
          </w:tcPr>
          <w:p>
            <w:pPr>
              <w:pStyle w:val="TableParagraph"/>
              <w:spacing w:before="10"/>
              <w:rPr>
                <w:sz w:val="22"/>
              </w:rPr>
            </w:pPr>
          </w:p>
          <w:p>
            <w:pPr>
              <w:pStyle w:val="TableParagraph"/>
              <w:ind w:left="176"/>
              <w:rPr>
                <w:sz w:val="21"/>
              </w:rPr>
            </w:pPr>
            <w:r>
              <w:rPr>
                <w:color w:val="231F20"/>
                <w:sz w:val="21"/>
              </w:rPr>
              <w:t>一年级</w:t>
            </w:r>
          </w:p>
        </w:tc>
        <w:tc>
          <w:tcPr>
            <w:tcW w:w="1226" w:type="dxa"/>
            <w:tcBorders>
              <w:top w:val="single" w:sz="4" w:space="0" w:color="231F20"/>
              <w:left w:val="single" w:sz="4" w:space="0" w:color="231F20"/>
              <w:bottom w:val="single" w:sz="4" w:space="0" w:color="231F20"/>
              <w:right w:val="single" w:sz="4" w:space="0" w:color="231F20"/>
            </w:tcBorders>
          </w:tcPr>
          <w:p>
            <w:pPr>
              <w:pStyle w:val="TableParagraph"/>
              <w:spacing w:before="74"/>
              <w:ind w:left="175" w:right="161"/>
              <w:jc w:val="center"/>
              <w:rPr>
                <w:sz w:val="21"/>
              </w:rPr>
            </w:pPr>
            <w:r>
              <w:rPr>
                <w:color w:val="231F20"/>
                <w:sz w:val="21"/>
              </w:rPr>
              <w:t>第一学期</w:t>
            </w:r>
          </w:p>
        </w:tc>
        <w:tc>
          <w:tcPr>
            <w:tcW w:w="3900" w:type="dxa"/>
            <w:tcBorders>
              <w:top w:val="single" w:sz="4" w:space="0" w:color="231F20"/>
              <w:left w:val="single" w:sz="4" w:space="0" w:color="231F20"/>
              <w:bottom w:val="single" w:sz="4" w:space="0" w:color="231F20"/>
              <w:right w:val="single" w:sz="4" w:space="0" w:color="231F20"/>
            </w:tcBorders>
          </w:tcPr>
          <w:p>
            <w:pPr>
              <w:pStyle w:val="TableParagraph"/>
              <w:spacing w:before="74"/>
              <w:ind w:left="541"/>
              <w:rPr>
                <w:sz w:val="21"/>
              </w:rPr>
            </w:pPr>
            <w:r>
              <w:rPr>
                <w:color w:val="231F20"/>
                <w:sz w:val="21"/>
              </w:rPr>
              <w:t>中国特色社会主义</w:t>
            </w:r>
          </w:p>
        </w:tc>
        <w:tc>
          <w:tcPr>
            <w:tcW w:w="1081" w:type="dxa"/>
            <w:tcBorders>
              <w:top w:val="single" w:sz="4" w:space="0" w:color="231F20"/>
              <w:left w:val="single" w:sz="4" w:space="0" w:color="231F20"/>
              <w:bottom w:val="single" w:sz="4" w:space="0" w:color="231F20"/>
            </w:tcBorders>
          </w:tcPr>
          <w:p>
            <w:pPr>
              <w:pStyle w:val="TableParagraph"/>
              <w:spacing w:before="88"/>
              <w:ind w:left="313" w:right="293"/>
              <w:jc w:val="center"/>
              <w:rPr>
                <w:rFonts w:ascii="Times New Roman"/>
                <w:sz w:val="21"/>
              </w:rPr>
            </w:pPr>
            <w:r>
              <w:rPr>
                <w:rFonts w:ascii="Times New Roman"/>
                <w:color w:val="231F20"/>
                <w:sz w:val="21"/>
              </w:rPr>
              <w:t>36</w:t>
            </w:r>
          </w:p>
        </w:tc>
      </w:tr>
      <w:tr>
        <w:trPr>
          <w:trHeight w:val="426" w:hRule="atLeast"/>
        </w:trPr>
        <w:tc>
          <w:tcPr>
            <w:tcW w:w="982" w:type="dxa"/>
            <w:vMerge/>
            <w:tcBorders>
              <w:top w:val="nil"/>
              <w:bottom w:val="single" w:sz="4" w:space="0" w:color="231F20"/>
              <w:right w:val="single" w:sz="4" w:space="0" w:color="231F20"/>
            </w:tcBorders>
          </w:tcPr>
          <w:p>
            <w:pPr>
              <w:rPr>
                <w:sz w:val="2"/>
                <w:szCs w:val="2"/>
              </w:rPr>
            </w:pPr>
          </w:p>
        </w:tc>
        <w:tc>
          <w:tcPr>
            <w:tcW w:w="1226" w:type="dxa"/>
            <w:tcBorders>
              <w:top w:val="single" w:sz="4" w:space="0" w:color="231F20"/>
              <w:left w:val="single" w:sz="4" w:space="0" w:color="231F20"/>
              <w:bottom w:val="single" w:sz="4" w:space="0" w:color="231F20"/>
              <w:right w:val="single" w:sz="4" w:space="0" w:color="231F20"/>
            </w:tcBorders>
          </w:tcPr>
          <w:p>
            <w:pPr>
              <w:pStyle w:val="TableParagraph"/>
              <w:spacing w:before="77"/>
              <w:ind w:left="175" w:right="161"/>
              <w:jc w:val="center"/>
              <w:rPr>
                <w:sz w:val="21"/>
              </w:rPr>
            </w:pPr>
            <w:r>
              <w:rPr>
                <w:color w:val="231F20"/>
                <w:sz w:val="21"/>
              </w:rPr>
              <w:t>第二学期</w:t>
            </w:r>
          </w:p>
        </w:tc>
        <w:tc>
          <w:tcPr>
            <w:tcW w:w="3900" w:type="dxa"/>
            <w:tcBorders>
              <w:top w:val="single" w:sz="4" w:space="0" w:color="231F20"/>
              <w:left w:val="single" w:sz="4" w:space="0" w:color="231F20"/>
              <w:bottom w:val="single" w:sz="4" w:space="0" w:color="231F20"/>
              <w:right w:val="single" w:sz="4" w:space="0" w:color="231F20"/>
            </w:tcBorders>
          </w:tcPr>
          <w:p>
            <w:pPr>
              <w:pStyle w:val="TableParagraph"/>
              <w:spacing w:before="77"/>
              <w:ind w:left="541"/>
              <w:rPr>
                <w:sz w:val="21"/>
              </w:rPr>
            </w:pPr>
            <w:r>
              <w:rPr>
                <w:color w:val="231F20"/>
                <w:sz w:val="21"/>
              </w:rPr>
              <w:t>心理健康与职业生涯</w:t>
            </w:r>
          </w:p>
        </w:tc>
        <w:tc>
          <w:tcPr>
            <w:tcW w:w="1081" w:type="dxa"/>
            <w:tcBorders>
              <w:top w:val="single" w:sz="4" w:space="0" w:color="231F20"/>
              <w:left w:val="single" w:sz="4" w:space="0" w:color="231F20"/>
              <w:bottom w:val="single" w:sz="4" w:space="0" w:color="231F20"/>
            </w:tcBorders>
          </w:tcPr>
          <w:p>
            <w:pPr>
              <w:pStyle w:val="TableParagraph"/>
              <w:spacing w:before="91"/>
              <w:ind w:left="313" w:right="293"/>
              <w:jc w:val="center"/>
              <w:rPr>
                <w:rFonts w:ascii="Times New Roman"/>
                <w:sz w:val="21"/>
              </w:rPr>
            </w:pPr>
            <w:r>
              <w:rPr>
                <w:rFonts w:ascii="Times New Roman"/>
                <w:color w:val="231F20"/>
                <w:sz w:val="21"/>
              </w:rPr>
              <w:t>36</w:t>
            </w:r>
          </w:p>
        </w:tc>
      </w:tr>
      <w:tr>
        <w:trPr>
          <w:trHeight w:val="421" w:hRule="atLeast"/>
        </w:trPr>
        <w:tc>
          <w:tcPr>
            <w:tcW w:w="982" w:type="dxa"/>
            <w:vMerge w:val="restart"/>
            <w:tcBorders>
              <w:top w:val="single" w:sz="4" w:space="0" w:color="231F20"/>
              <w:right w:val="single" w:sz="4" w:space="0" w:color="231F20"/>
            </w:tcBorders>
          </w:tcPr>
          <w:p>
            <w:pPr>
              <w:pStyle w:val="TableParagraph"/>
              <w:spacing w:before="1"/>
              <w:rPr>
                <w:sz w:val="23"/>
              </w:rPr>
            </w:pPr>
          </w:p>
          <w:p>
            <w:pPr>
              <w:pStyle w:val="TableParagraph"/>
              <w:ind w:left="176"/>
              <w:rPr>
                <w:sz w:val="21"/>
              </w:rPr>
            </w:pPr>
            <w:r>
              <w:rPr>
                <w:color w:val="231F20"/>
                <w:sz w:val="21"/>
              </w:rPr>
              <w:t>二年级</w:t>
            </w:r>
          </w:p>
        </w:tc>
        <w:tc>
          <w:tcPr>
            <w:tcW w:w="1226" w:type="dxa"/>
            <w:tcBorders>
              <w:top w:val="single" w:sz="4" w:space="0" w:color="231F20"/>
              <w:left w:val="single" w:sz="4" w:space="0" w:color="231F20"/>
              <w:bottom w:val="single" w:sz="4" w:space="0" w:color="231F20"/>
              <w:right w:val="single" w:sz="4" w:space="0" w:color="231F20"/>
            </w:tcBorders>
          </w:tcPr>
          <w:p>
            <w:pPr>
              <w:pStyle w:val="TableParagraph"/>
              <w:spacing w:before="77"/>
              <w:ind w:left="175" w:right="161"/>
              <w:jc w:val="center"/>
              <w:rPr>
                <w:sz w:val="21"/>
              </w:rPr>
            </w:pPr>
            <w:r>
              <w:rPr>
                <w:color w:val="231F20"/>
                <w:sz w:val="21"/>
              </w:rPr>
              <w:t>第一学期</w:t>
            </w:r>
          </w:p>
        </w:tc>
        <w:tc>
          <w:tcPr>
            <w:tcW w:w="3900" w:type="dxa"/>
            <w:tcBorders>
              <w:top w:val="single" w:sz="4" w:space="0" w:color="231F20"/>
              <w:left w:val="single" w:sz="4" w:space="0" w:color="231F20"/>
              <w:bottom w:val="single" w:sz="4" w:space="0" w:color="231F20"/>
              <w:right w:val="single" w:sz="4" w:space="0" w:color="231F20"/>
            </w:tcBorders>
          </w:tcPr>
          <w:p>
            <w:pPr>
              <w:pStyle w:val="TableParagraph"/>
              <w:spacing w:before="77"/>
              <w:ind w:left="541"/>
              <w:rPr>
                <w:sz w:val="21"/>
              </w:rPr>
            </w:pPr>
            <w:r>
              <w:rPr>
                <w:color w:val="231F20"/>
                <w:sz w:val="21"/>
              </w:rPr>
              <w:t>哲学与人生</w:t>
            </w:r>
          </w:p>
        </w:tc>
        <w:tc>
          <w:tcPr>
            <w:tcW w:w="1081" w:type="dxa"/>
            <w:tcBorders>
              <w:top w:val="single" w:sz="4" w:space="0" w:color="231F20"/>
              <w:left w:val="single" w:sz="4" w:space="0" w:color="231F20"/>
              <w:bottom w:val="single" w:sz="4" w:space="0" w:color="231F20"/>
            </w:tcBorders>
          </w:tcPr>
          <w:p>
            <w:pPr>
              <w:pStyle w:val="TableParagraph"/>
              <w:spacing w:before="91"/>
              <w:ind w:left="313" w:right="293"/>
              <w:jc w:val="center"/>
              <w:rPr>
                <w:rFonts w:ascii="Times New Roman"/>
                <w:sz w:val="21"/>
              </w:rPr>
            </w:pPr>
            <w:r>
              <w:rPr>
                <w:rFonts w:ascii="Times New Roman"/>
                <w:color w:val="231F20"/>
                <w:sz w:val="21"/>
              </w:rPr>
              <w:t>36</w:t>
            </w:r>
          </w:p>
        </w:tc>
      </w:tr>
      <w:tr>
        <w:trPr>
          <w:trHeight w:val="416" w:hRule="atLeast"/>
        </w:trPr>
        <w:tc>
          <w:tcPr>
            <w:tcW w:w="982" w:type="dxa"/>
            <w:vMerge/>
            <w:tcBorders>
              <w:top w:val="nil"/>
              <w:right w:val="single" w:sz="4" w:space="0" w:color="231F20"/>
            </w:tcBorders>
          </w:tcPr>
          <w:p>
            <w:pPr>
              <w:rPr>
                <w:sz w:val="2"/>
                <w:szCs w:val="2"/>
              </w:rPr>
            </w:pPr>
          </w:p>
        </w:tc>
        <w:tc>
          <w:tcPr>
            <w:tcW w:w="1226" w:type="dxa"/>
            <w:tcBorders>
              <w:top w:val="single" w:sz="4" w:space="0" w:color="231F20"/>
              <w:left w:val="single" w:sz="4" w:space="0" w:color="231F20"/>
              <w:right w:val="single" w:sz="4" w:space="0" w:color="231F20"/>
            </w:tcBorders>
          </w:tcPr>
          <w:p>
            <w:pPr>
              <w:pStyle w:val="TableParagraph"/>
              <w:spacing w:before="72"/>
              <w:ind w:left="175" w:right="161"/>
              <w:jc w:val="center"/>
              <w:rPr>
                <w:sz w:val="21"/>
              </w:rPr>
            </w:pPr>
            <w:r>
              <w:rPr>
                <w:color w:val="231F20"/>
                <w:sz w:val="21"/>
              </w:rPr>
              <w:t>第二学期</w:t>
            </w:r>
          </w:p>
        </w:tc>
        <w:tc>
          <w:tcPr>
            <w:tcW w:w="3900" w:type="dxa"/>
            <w:tcBorders>
              <w:top w:val="single" w:sz="4" w:space="0" w:color="231F20"/>
              <w:left w:val="single" w:sz="4" w:space="0" w:color="231F20"/>
              <w:right w:val="single" w:sz="4" w:space="0" w:color="231F20"/>
            </w:tcBorders>
          </w:tcPr>
          <w:p>
            <w:pPr>
              <w:pStyle w:val="TableParagraph"/>
              <w:spacing w:before="72"/>
              <w:ind w:left="541"/>
              <w:rPr>
                <w:sz w:val="21"/>
              </w:rPr>
            </w:pPr>
            <w:r>
              <w:rPr>
                <w:color w:val="231F20"/>
                <w:sz w:val="21"/>
              </w:rPr>
              <w:t>职业道德与法治</w:t>
            </w:r>
          </w:p>
        </w:tc>
        <w:tc>
          <w:tcPr>
            <w:tcW w:w="1081" w:type="dxa"/>
            <w:tcBorders>
              <w:top w:val="single" w:sz="4" w:space="0" w:color="231F20"/>
              <w:left w:val="single" w:sz="4" w:space="0" w:color="231F20"/>
            </w:tcBorders>
          </w:tcPr>
          <w:p>
            <w:pPr>
              <w:pStyle w:val="TableParagraph"/>
              <w:spacing w:before="86"/>
              <w:ind w:left="313" w:right="293"/>
              <w:jc w:val="center"/>
              <w:rPr>
                <w:rFonts w:ascii="Times New Roman"/>
                <w:sz w:val="21"/>
              </w:rPr>
            </w:pPr>
            <w:r>
              <w:rPr>
                <w:rFonts w:ascii="Times New Roman"/>
                <w:color w:val="231F20"/>
                <w:sz w:val="21"/>
              </w:rPr>
              <w:t>36</w:t>
            </w:r>
          </w:p>
        </w:tc>
      </w:tr>
    </w:tbl>
    <w:p>
      <w:pPr>
        <w:pStyle w:val="BodyText"/>
        <w:rPr>
          <w:sz w:val="20"/>
        </w:rPr>
      </w:pPr>
    </w:p>
    <w:p>
      <w:pPr>
        <w:pStyle w:val="BodyText"/>
        <w:spacing w:before="9"/>
        <w:rPr>
          <w:sz w:val="18"/>
        </w:rPr>
      </w:pPr>
    </w:p>
    <w:p>
      <w:pPr>
        <w:pStyle w:val="BodyText"/>
        <w:spacing w:line="338" w:lineRule="auto" w:before="74"/>
        <w:ind w:left="442" w:right="577" w:firstLine="496"/>
      </w:pPr>
      <w:r>
        <w:rPr>
          <w:color w:val="231F20"/>
        </w:rPr>
        <w:t>思想政治课程拓展模块，不少于 </w:t>
      </w:r>
      <w:r>
        <w:rPr>
          <w:rFonts w:ascii="Times New Roman" w:eastAsia="Times New Roman"/>
          <w:color w:val="231F20"/>
        </w:rPr>
        <w:t>36 </w:t>
      </w:r>
      <w:r>
        <w:rPr>
          <w:color w:val="231F20"/>
        </w:rPr>
        <w:t>学时，由各地根据实际情况开设。</w:t>
      </w:r>
    </w:p>
    <w:p>
      <w:pPr>
        <w:spacing w:after="0" w:line="338" w:lineRule="auto"/>
        <w:sectPr>
          <w:headerReference w:type="even" r:id="rId28"/>
          <w:pgSz w:w="10830" w:h="15090"/>
          <w:pgMar w:header="1112" w:footer="805" w:top="1380" w:bottom="1000" w:left="1200" w:right="1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bookmarkStart w:name="_TOC_250001" w:id="4"/>
      <w:bookmarkEnd w:id="4"/>
      <w:r>
        <w:rPr>
          <w:color w:val="231F20"/>
          <w:spacing w:val="-5"/>
        </w:rPr>
        <w:t>四、课程内容</w:t>
      </w:r>
    </w:p>
    <w:p>
      <w:pPr>
        <w:pStyle w:val="BodyText"/>
        <w:rPr>
          <w:sz w:val="52"/>
        </w:rPr>
      </w:pPr>
    </w:p>
    <w:p>
      <w:pPr>
        <w:pStyle w:val="BodyText"/>
        <w:rPr>
          <w:sz w:val="52"/>
        </w:rPr>
      </w:pPr>
    </w:p>
    <w:p>
      <w:pPr>
        <w:pStyle w:val="BodyText"/>
        <w:rPr>
          <w:sz w:val="57"/>
        </w:rPr>
      </w:pPr>
    </w:p>
    <w:p>
      <w:pPr>
        <w:pStyle w:val="Heading2"/>
        <w:ind w:left="1160"/>
      </w:pPr>
      <w:r>
        <w:rPr>
          <w:color w:val="231F20"/>
          <w:spacing w:val="-4"/>
        </w:rPr>
        <w:t>（一）基础模块</w:t>
      </w:r>
    </w:p>
    <w:p>
      <w:pPr>
        <w:pStyle w:val="BodyText"/>
        <w:spacing w:before="9"/>
        <w:rPr>
          <w:sz w:val="36"/>
        </w:rPr>
      </w:pPr>
    </w:p>
    <w:p>
      <w:pPr>
        <w:pStyle w:val="ListParagraph"/>
        <w:numPr>
          <w:ilvl w:val="1"/>
          <w:numId w:val="5"/>
        </w:numPr>
        <w:tabs>
          <w:tab w:pos="1538" w:val="left" w:leader="none"/>
        </w:tabs>
        <w:spacing w:line="240" w:lineRule="auto" w:before="0" w:after="0"/>
        <w:ind w:left="1537" w:right="0" w:hanging="258"/>
        <w:jc w:val="left"/>
        <w:rPr>
          <w:sz w:val="24"/>
        </w:rPr>
      </w:pPr>
      <w:r>
        <w:rPr>
          <w:color w:val="231F20"/>
          <w:spacing w:val="-3"/>
          <w:sz w:val="24"/>
        </w:rPr>
        <w:t>中国特色社会主义</w:t>
      </w:r>
    </w:p>
    <w:p>
      <w:pPr>
        <w:pStyle w:val="BodyText"/>
        <w:spacing w:line="338" w:lineRule="auto" w:before="128"/>
        <w:ind w:left="779" w:right="112" w:firstLine="496"/>
      </w:pPr>
      <w:r>
        <w:rPr>
          <w:color w:val="231F20"/>
          <w:spacing w:val="-5"/>
        </w:rPr>
        <w:t>以习近平新时代中国特色社会主义思想为指导，阐释中国特色社</w:t>
      </w:r>
      <w:r>
        <w:rPr>
          <w:color w:val="231F20"/>
          <w:spacing w:val="-9"/>
        </w:rPr>
        <w:t>会主义的开创与发展，明确中国特色社会主义进入新时代的历史方位， </w:t>
      </w:r>
      <w:r>
        <w:rPr>
          <w:color w:val="231F20"/>
          <w:spacing w:val="-13"/>
        </w:rPr>
        <w:t>阐明中国特色社会主义建设“五位一体”总体布局的基本内容，引导学</w:t>
      </w:r>
      <w:r>
        <w:rPr>
          <w:color w:val="231F20"/>
          <w:spacing w:val="-11"/>
        </w:rPr>
        <w:t>生树立对马克思主义的信仰、对中国特色社会主义的信念、对中华民族伟大复兴中国梦的信心，坚定中国特色社会主义道路自信、理论自信、</w:t>
      </w:r>
      <w:r>
        <w:rPr>
          <w:color w:val="231F20"/>
          <w:spacing w:val="-13"/>
        </w:rPr>
        <w:t>制度自信、文化自信，把爱国情、强国志、报国行自觉融入坚持和发展</w:t>
      </w:r>
      <w:r>
        <w:rPr>
          <w:color w:val="231F20"/>
          <w:spacing w:val="-3"/>
        </w:rPr>
        <w:t>中国特色社会主义事业、建设社会主义现代化强国、实现中华民族伟</w:t>
      </w:r>
      <w:r>
        <w:rPr>
          <w:color w:val="231F20"/>
          <w:spacing w:val="-10"/>
        </w:rPr>
        <w:t>大复兴的奋斗之中。</w:t>
      </w:r>
    </w:p>
    <w:p>
      <w:pPr>
        <w:pStyle w:val="BodyText"/>
        <w:rPr>
          <w:sz w:val="20"/>
        </w:rPr>
      </w:pPr>
    </w:p>
    <w:p>
      <w:pPr>
        <w:pStyle w:val="BodyText"/>
        <w:spacing w:before="8"/>
        <w:rPr>
          <w:sz w:val="15"/>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423" w:hRule="atLeast"/>
        </w:trPr>
        <w:tc>
          <w:tcPr>
            <w:tcW w:w="7190" w:type="dxa"/>
            <w:gridSpan w:val="2"/>
            <w:tcBorders>
              <w:top w:val="single" w:sz="4" w:space="0" w:color="231F20"/>
              <w:bottom w:val="single" w:sz="4" w:space="0" w:color="231F20"/>
            </w:tcBorders>
          </w:tcPr>
          <w:p>
            <w:pPr>
              <w:pStyle w:val="TableParagraph"/>
              <w:spacing w:before="75"/>
              <w:ind w:left="1255"/>
              <w:rPr>
                <w:sz w:val="21"/>
              </w:rPr>
            </w:pPr>
            <w:r>
              <w:rPr>
                <w:rFonts w:ascii="Times New Roman" w:eastAsia="Times New Roman"/>
                <w:color w:val="231F20"/>
                <w:sz w:val="21"/>
              </w:rPr>
              <w:t>1. </w:t>
            </w:r>
            <w:r>
              <w:rPr>
                <w:color w:val="231F20"/>
                <w:sz w:val="21"/>
              </w:rPr>
              <w:t>中国特色社会主义的创立、发展和完善（</w:t>
            </w:r>
            <w:r>
              <w:rPr>
                <w:rFonts w:ascii="Times New Roman" w:eastAsia="Times New Roman"/>
                <w:color w:val="231F20"/>
                <w:sz w:val="21"/>
              </w:rPr>
              <w:t>6 </w:t>
            </w:r>
            <w:r>
              <w:rPr>
                <w:color w:val="231F20"/>
                <w:sz w:val="21"/>
              </w:rPr>
              <w:t>学时）</w:t>
            </w:r>
          </w:p>
        </w:tc>
      </w:tr>
      <w:tr>
        <w:trPr>
          <w:trHeight w:val="1491" w:hRule="atLeast"/>
        </w:trPr>
        <w:tc>
          <w:tcPr>
            <w:tcW w:w="2523" w:type="dxa"/>
            <w:tcBorders>
              <w:top w:val="single" w:sz="4" w:space="0" w:color="231F20"/>
              <w:bottom w:val="single" w:sz="4" w:space="0" w:color="231F20"/>
              <w:right w:val="single" w:sz="4" w:space="0" w:color="231F20"/>
            </w:tcBorders>
          </w:tcPr>
          <w:p>
            <w:pPr>
              <w:pStyle w:val="TableParagraph"/>
              <w:spacing w:line="356" w:lineRule="exact" w:before="3"/>
              <w:ind w:left="111" w:right="73" w:firstLine="425"/>
              <w:jc w:val="both"/>
              <w:rPr>
                <w:sz w:val="21"/>
              </w:rPr>
            </w:pPr>
            <w:r>
              <w:rPr>
                <w:rFonts w:ascii="Times New Roman" w:eastAsia="Times New Roman"/>
                <w:color w:val="231F20"/>
                <w:sz w:val="21"/>
              </w:rPr>
              <w:t>1.1 </w:t>
            </w:r>
            <w:r>
              <w:rPr>
                <w:color w:val="231F20"/>
                <w:sz w:val="21"/>
              </w:rPr>
              <w:t>了解党带领全国人民完成新民主主义革命、建立中华人民共和国、确立社会主义基本制</w:t>
            </w:r>
          </w:p>
        </w:tc>
        <w:tc>
          <w:tcPr>
            <w:tcW w:w="4667" w:type="dxa"/>
            <w:tcBorders>
              <w:top w:val="single" w:sz="4" w:space="0" w:color="231F20"/>
              <w:left w:val="single" w:sz="4" w:space="0" w:color="231F20"/>
              <w:bottom w:val="single" w:sz="4" w:space="0" w:color="231F20"/>
            </w:tcBorders>
          </w:tcPr>
          <w:p>
            <w:pPr>
              <w:pStyle w:val="TableParagraph"/>
              <w:numPr>
                <w:ilvl w:val="0"/>
                <w:numId w:val="6"/>
              </w:numPr>
              <w:tabs>
                <w:tab w:pos="813" w:val="left" w:leader="none"/>
              </w:tabs>
              <w:spacing w:line="356" w:lineRule="exact" w:before="3" w:after="0"/>
              <w:ind w:left="116" w:right="84" w:firstLine="425"/>
              <w:jc w:val="both"/>
              <w:rPr>
                <w:sz w:val="21"/>
              </w:rPr>
            </w:pPr>
            <w:r>
              <w:rPr>
                <w:color w:val="231F20"/>
                <w:spacing w:val="-3"/>
                <w:sz w:val="21"/>
              </w:rPr>
              <w:t>以“为什么社会主义是中国历史发展的必然”为议题，领悟只有社会主义才能救中国的道理。可组织观看相关影视作品，开展相关主题活</w:t>
            </w:r>
            <w:r>
              <w:rPr>
                <w:color w:val="231F20"/>
                <w:spacing w:val="-4"/>
                <w:sz w:val="21"/>
              </w:rPr>
              <w:t>动，用史实反映近代中国推翻“三座大山”，建</w:t>
            </w:r>
          </w:p>
        </w:tc>
      </w:tr>
    </w:tbl>
    <w:p>
      <w:pPr>
        <w:spacing w:after="0" w:line="356" w:lineRule="exact"/>
        <w:jc w:val="both"/>
        <w:rPr>
          <w:sz w:val="21"/>
        </w:rPr>
        <w:sectPr>
          <w:headerReference w:type="default" r:id="rId29"/>
          <w:pgSz w:w="10830" w:h="15090"/>
          <w:pgMar w:header="0" w:footer="805" w:top="1420" w:bottom="1000" w:left="1200" w:right="1400"/>
        </w:sectPr>
      </w:pPr>
    </w:p>
    <w:p>
      <w:pPr>
        <w:pStyle w:val="BodyText"/>
        <w:spacing w:before="6"/>
        <w:rPr>
          <w:sz w:val="28"/>
        </w:rPr>
      </w:pPr>
    </w:p>
    <w:p>
      <w:pPr>
        <w:spacing w:before="77"/>
        <w:ind w:left="0" w:right="108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6382" w:hRule="atLeast"/>
        </w:trPr>
        <w:tc>
          <w:tcPr>
            <w:tcW w:w="2523" w:type="dxa"/>
            <w:tcBorders>
              <w:top w:val="single" w:sz="4" w:space="0" w:color="231F20"/>
              <w:bottom w:val="single" w:sz="4" w:space="0" w:color="231F20"/>
              <w:right w:val="single" w:sz="4" w:space="0" w:color="231F20"/>
            </w:tcBorders>
          </w:tcPr>
          <w:p>
            <w:pPr>
              <w:pStyle w:val="TableParagraph"/>
              <w:spacing w:line="316" w:lineRule="auto" w:before="38"/>
              <w:ind w:left="111" w:right="76"/>
              <w:jc w:val="both"/>
              <w:rPr>
                <w:sz w:val="21"/>
              </w:rPr>
            </w:pPr>
            <w:r>
              <w:rPr>
                <w:color w:val="231F20"/>
                <w:sz w:val="21"/>
              </w:rPr>
              <w:t>度的历程，理解我国确立社会主义制度的历史必然性。</w:t>
            </w:r>
          </w:p>
          <w:p>
            <w:pPr>
              <w:pStyle w:val="TableParagraph"/>
              <w:spacing w:before="8"/>
              <w:rPr>
                <w:sz w:val="27"/>
              </w:rPr>
            </w:pPr>
          </w:p>
          <w:p>
            <w:pPr>
              <w:pStyle w:val="TableParagraph"/>
              <w:numPr>
                <w:ilvl w:val="1"/>
                <w:numId w:val="7"/>
              </w:numPr>
              <w:tabs>
                <w:tab w:pos="1026" w:val="left" w:leader="none"/>
                <w:tab w:pos="1027" w:val="left" w:leader="none"/>
              </w:tabs>
              <w:spacing w:line="316" w:lineRule="auto" w:before="0" w:after="0"/>
              <w:ind w:left="111" w:right="-15" w:firstLine="425"/>
              <w:jc w:val="left"/>
              <w:rPr>
                <w:sz w:val="21"/>
              </w:rPr>
            </w:pPr>
            <w:r>
              <w:rPr>
                <w:color w:val="231F20"/>
                <w:spacing w:val="24"/>
                <w:sz w:val="21"/>
              </w:rPr>
              <w:t>认识改革开放</w:t>
            </w:r>
            <w:r>
              <w:rPr>
                <w:color w:val="231F20"/>
                <w:sz w:val="21"/>
              </w:rPr>
              <w:t>是中国人民和中华民族发</w:t>
            </w:r>
            <w:r>
              <w:rPr>
                <w:color w:val="231F20"/>
                <w:spacing w:val="7"/>
                <w:sz w:val="21"/>
              </w:rPr>
              <w:t>展史上的一次伟大革命， 阐述开辟中国特色社会主</w:t>
            </w:r>
            <w:r>
              <w:rPr>
                <w:color w:val="231F20"/>
                <w:spacing w:val="-3"/>
                <w:sz w:val="21"/>
              </w:rPr>
              <w:t>义道路的伟大意义。</w:t>
            </w:r>
          </w:p>
          <w:p>
            <w:pPr>
              <w:pStyle w:val="TableParagraph"/>
              <w:rPr>
                <w:sz w:val="22"/>
              </w:rPr>
            </w:pPr>
          </w:p>
          <w:p>
            <w:pPr>
              <w:pStyle w:val="TableParagraph"/>
              <w:rPr>
                <w:sz w:val="22"/>
              </w:rPr>
            </w:pPr>
          </w:p>
          <w:p>
            <w:pPr>
              <w:pStyle w:val="TableParagraph"/>
              <w:rPr>
                <w:sz w:val="22"/>
              </w:rPr>
            </w:pPr>
          </w:p>
          <w:p>
            <w:pPr>
              <w:pStyle w:val="TableParagraph"/>
              <w:spacing w:before="1"/>
              <w:rPr>
                <w:sz w:val="17"/>
              </w:rPr>
            </w:pPr>
          </w:p>
          <w:p>
            <w:pPr>
              <w:pStyle w:val="TableParagraph"/>
              <w:numPr>
                <w:ilvl w:val="1"/>
                <w:numId w:val="7"/>
              </w:numPr>
              <w:tabs>
                <w:tab w:pos="1027" w:val="left" w:leader="none"/>
              </w:tabs>
              <w:spacing w:line="316" w:lineRule="auto" w:before="0" w:after="0"/>
              <w:ind w:left="111" w:right="74" w:firstLine="425"/>
              <w:jc w:val="both"/>
              <w:rPr>
                <w:sz w:val="21"/>
              </w:rPr>
            </w:pPr>
            <w:r>
              <w:rPr>
                <w:color w:val="231F20"/>
                <w:spacing w:val="21"/>
                <w:sz w:val="21"/>
              </w:rPr>
              <w:t>了解中国特色</w:t>
            </w:r>
            <w:r>
              <w:rPr>
                <w:color w:val="231F20"/>
                <w:sz w:val="21"/>
              </w:rPr>
              <w:t>社会主义进入新时代的重</w:t>
            </w:r>
            <w:r>
              <w:rPr>
                <w:color w:val="231F20"/>
                <w:spacing w:val="-1"/>
                <w:sz w:val="21"/>
              </w:rPr>
              <w:t>大意义，懂得习近平新时代中国特色社会主义思想</w:t>
            </w:r>
            <w:r>
              <w:rPr>
                <w:color w:val="231F20"/>
                <w:spacing w:val="-3"/>
                <w:sz w:val="21"/>
              </w:rPr>
              <w:t>的核心要义和历史地位。</w:t>
            </w:r>
          </w:p>
        </w:tc>
        <w:tc>
          <w:tcPr>
            <w:tcW w:w="4667" w:type="dxa"/>
            <w:tcBorders>
              <w:top w:val="single" w:sz="4" w:space="0" w:color="231F20"/>
              <w:left w:val="single" w:sz="4" w:space="0" w:color="231F20"/>
              <w:bottom w:val="single" w:sz="4" w:space="0" w:color="231F20"/>
            </w:tcBorders>
          </w:tcPr>
          <w:p>
            <w:pPr>
              <w:pStyle w:val="TableParagraph"/>
              <w:spacing w:line="316" w:lineRule="auto" w:before="38"/>
              <w:ind w:left="116" w:right="92"/>
              <w:jc w:val="both"/>
              <w:rPr>
                <w:sz w:val="21"/>
              </w:rPr>
            </w:pPr>
            <w:r>
              <w:rPr>
                <w:color w:val="231F20"/>
                <w:sz w:val="21"/>
              </w:rPr>
              <w:t>立人民当家作主的政权的革命历程；阐明社会主义制度的确立实现了中国历史上最深刻、最伟大的社会变革，为当代中国一切发展进步奠定了根本政治前提和制度基础。</w:t>
            </w:r>
          </w:p>
          <w:p>
            <w:pPr>
              <w:pStyle w:val="TableParagraph"/>
              <w:numPr>
                <w:ilvl w:val="0"/>
                <w:numId w:val="8"/>
              </w:numPr>
              <w:tabs>
                <w:tab w:pos="833" w:val="left" w:leader="none"/>
              </w:tabs>
              <w:spacing w:line="316" w:lineRule="auto" w:before="0" w:after="0"/>
              <w:ind w:left="37" w:right="81" w:firstLine="503"/>
              <w:jc w:val="both"/>
              <w:rPr>
                <w:sz w:val="21"/>
              </w:rPr>
            </w:pPr>
            <w:r>
              <w:rPr>
                <w:color w:val="231F20"/>
                <w:spacing w:val="4"/>
                <w:sz w:val="21"/>
              </w:rPr>
              <w:t>以“中国为什么能”为议题，认识只有</w:t>
            </w:r>
            <w:r>
              <w:rPr>
                <w:color w:val="231F20"/>
                <w:spacing w:val="-1"/>
                <w:sz w:val="21"/>
              </w:rPr>
              <w:t>中国特色社会主义才能发展中国的道理。可组织</w:t>
            </w:r>
            <w:r>
              <w:rPr>
                <w:color w:val="231F20"/>
                <w:spacing w:val="1"/>
                <w:sz w:val="21"/>
              </w:rPr>
              <w:t>“数字对比看变化”活动，用我国经济社会发展</w:t>
            </w:r>
            <w:r>
              <w:rPr>
                <w:color w:val="231F20"/>
                <w:spacing w:val="-1"/>
                <w:sz w:val="21"/>
              </w:rPr>
              <w:t>的主要数据变化情况，理解党的十一届三中全会实现了中华人民共和国成立以来党的历史上具有</w:t>
            </w:r>
            <w:r>
              <w:rPr>
                <w:color w:val="231F20"/>
                <w:spacing w:val="-2"/>
                <w:sz w:val="21"/>
              </w:rPr>
              <w:t>深远意义的伟大转折，感受改革开放给中国带来</w:t>
            </w:r>
            <w:r>
              <w:rPr>
                <w:color w:val="231F20"/>
                <w:spacing w:val="-3"/>
                <w:sz w:val="21"/>
              </w:rPr>
              <w:t>的巨大变化，认识中国特色社会主义是发展中国的必由之路。</w:t>
            </w:r>
          </w:p>
          <w:p>
            <w:pPr>
              <w:pStyle w:val="TableParagraph"/>
              <w:numPr>
                <w:ilvl w:val="0"/>
                <w:numId w:val="8"/>
              </w:numPr>
              <w:tabs>
                <w:tab w:pos="813" w:val="left" w:leader="none"/>
              </w:tabs>
              <w:spacing w:line="316" w:lineRule="auto" w:before="0" w:after="0"/>
              <w:ind w:left="116" w:right="92" w:firstLine="425"/>
              <w:jc w:val="both"/>
              <w:rPr>
                <w:sz w:val="21"/>
              </w:rPr>
            </w:pPr>
            <w:r>
              <w:rPr>
                <w:color w:val="231F20"/>
                <w:spacing w:val="-3"/>
                <w:sz w:val="21"/>
              </w:rPr>
              <w:t>以“新时代新在哪里”为议题，领悟中国</w:t>
            </w:r>
            <w:r>
              <w:rPr>
                <w:color w:val="231F20"/>
                <w:spacing w:val="-1"/>
                <w:sz w:val="21"/>
              </w:rPr>
              <w:t>特色社会主义进入新时代的意义。可通过座谈讨</w:t>
            </w:r>
            <w:r>
              <w:rPr>
                <w:color w:val="231F20"/>
                <w:spacing w:val="-3"/>
                <w:sz w:val="21"/>
              </w:rPr>
              <w:t>论、查阅资料等方式，了解党的十八大以来我国发展取得的历史性成就和实现的历史性变革，认识我国历史方位和社会主要矛盾的变化，感受我</w:t>
            </w:r>
          </w:p>
          <w:p>
            <w:pPr>
              <w:pStyle w:val="TableParagraph"/>
              <w:spacing w:line="268" w:lineRule="exact"/>
              <w:ind w:left="116"/>
              <w:rPr>
                <w:sz w:val="21"/>
              </w:rPr>
            </w:pPr>
            <w:r>
              <w:rPr>
                <w:color w:val="231F20"/>
                <w:sz w:val="21"/>
              </w:rPr>
              <w:t>国国际影响力的提升。</w:t>
            </w:r>
          </w:p>
        </w:tc>
      </w:tr>
      <w:tr>
        <w:trPr>
          <w:trHeight w:val="347" w:hRule="atLeast"/>
        </w:trPr>
        <w:tc>
          <w:tcPr>
            <w:tcW w:w="7190" w:type="dxa"/>
            <w:gridSpan w:val="2"/>
            <w:tcBorders>
              <w:top w:val="single" w:sz="4" w:space="0" w:color="231F20"/>
              <w:bottom w:val="single" w:sz="4" w:space="0" w:color="231F20"/>
            </w:tcBorders>
          </w:tcPr>
          <w:p>
            <w:pPr>
              <w:pStyle w:val="TableParagraph"/>
              <w:spacing w:before="39"/>
              <w:ind w:left="1983"/>
              <w:rPr>
                <w:sz w:val="21"/>
              </w:rPr>
            </w:pPr>
            <w:r>
              <w:rPr>
                <w:rFonts w:ascii="Times New Roman" w:eastAsia="Times New Roman"/>
                <w:color w:val="231F20"/>
                <w:sz w:val="21"/>
              </w:rPr>
              <w:t>2. </w:t>
            </w:r>
            <w:r>
              <w:rPr>
                <w:color w:val="231F20"/>
                <w:sz w:val="21"/>
              </w:rPr>
              <w:t>中国特色社会主义经济（</w:t>
            </w:r>
            <w:r>
              <w:rPr>
                <w:rFonts w:ascii="Times New Roman" w:eastAsia="Times New Roman"/>
                <w:color w:val="231F20"/>
                <w:sz w:val="21"/>
              </w:rPr>
              <w:t>8 </w:t>
            </w:r>
            <w:r>
              <w:rPr>
                <w:color w:val="231F20"/>
                <w:sz w:val="21"/>
              </w:rPr>
              <w:t>学时）</w:t>
            </w:r>
          </w:p>
        </w:tc>
      </w:tr>
      <w:tr>
        <w:trPr>
          <w:trHeight w:val="4252" w:hRule="atLeast"/>
        </w:trPr>
        <w:tc>
          <w:tcPr>
            <w:tcW w:w="2523" w:type="dxa"/>
            <w:tcBorders>
              <w:top w:val="single" w:sz="4" w:space="0" w:color="231F20"/>
              <w:bottom w:val="single" w:sz="4" w:space="0" w:color="231F20"/>
              <w:right w:val="single" w:sz="4" w:space="0" w:color="231F20"/>
            </w:tcBorders>
          </w:tcPr>
          <w:p>
            <w:pPr>
              <w:pStyle w:val="TableParagraph"/>
              <w:tabs>
                <w:tab w:pos="1026" w:val="left" w:leader="none"/>
              </w:tabs>
              <w:spacing w:line="316" w:lineRule="auto" w:before="38"/>
              <w:ind w:left="111" w:right="-15" w:firstLine="425"/>
              <w:rPr>
                <w:sz w:val="21"/>
              </w:rPr>
            </w:pPr>
            <w:r>
              <w:rPr>
                <w:rFonts w:ascii="Times New Roman" w:eastAsia="Times New Roman"/>
                <w:color w:val="231F20"/>
                <w:sz w:val="21"/>
              </w:rPr>
              <w:t>2.1</w:t>
              <w:tab/>
            </w:r>
            <w:r>
              <w:rPr>
                <w:color w:val="231F20"/>
                <w:spacing w:val="24"/>
                <w:sz w:val="21"/>
              </w:rPr>
              <w:t>了解公有制为</w:t>
            </w:r>
            <w:r>
              <w:rPr>
                <w:color w:val="231F20"/>
                <w:spacing w:val="-2"/>
                <w:sz w:val="21"/>
              </w:rPr>
              <w:t>主体、多种所有制经济共</w:t>
            </w:r>
            <w:r>
              <w:rPr>
                <w:color w:val="231F20"/>
                <w:spacing w:val="19"/>
                <w:sz w:val="21"/>
              </w:rPr>
              <w:t>同发展，按劳分配为主</w:t>
            </w:r>
            <w:r>
              <w:rPr>
                <w:color w:val="231F20"/>
                <w:spacing w:val="5"/>
                <w:sz w:val="21"/>
              </w:rPr>
              <w:t>体、多种分配方式并存， 社会主义市场经济体制等</w:t>
            </w:r>
            <w:r>
              <w:rPr>
                <w:color w:val="231F20"/>
                <w:spacing w:val="7"/>
                <w:sz w:val="21"/>
              </w:rPr>
              <w:t>社会主义基本经济制度， 感悟社会主义基本经济制</w:t>
            </w:r>
            <w:r>
              <w:rPr>
                <w:color w:val="231F20"/>
                <w:sz w:val="21"/>
              </w:rPr>
              <w:t>度的优越性，理解基本经济制度适应我国社会主义初级阶段社会生产力发展</w:t>
            </w:r>
            <w:r>
              <w:rPr>
                <w:color w:val="231F20"/>
                <w:spacing w:val="-2"/>
                <w:sz w:val="21"/>
              </w:rPr>
              <w:t>水平，是党和人民的伟大</w:t>
            </w:r>
          </w:p>
          <w:p>
            <w:pPr>
              <w:pStyle w:val="TableParagraph"/>
              <w:spacing w:line="267" w:lineRule="exact"/>
              <w:ind w:left="111"/>
              <w:rPr>
                <w:sz w:val="21"/>
              </w:rPr>
            </w:pPr>
            <w:r>
              <w:rPr>
                <w:color w:val="231F20"/>
                <w:sz w:val="21"/>
              </w:rPr>
              <w:t>创造。</w:t>
            </w:r>
          </w:p>
        </w:tc>
        <w:tc>
          <w:tcPr>
            <w:tcW w:w="4667" w:type="dxa"/>
            <w:tcBorders>
              <w:top w:val="single" w:sz="4" w:space="0" w:color="231F20"/>
              <w:left w:val="single" w:sz="4" w:space="0" w:color="231F20"/>
              <w:bottom w:val="single" w:sz="4" w:space="0" w:color="231F20"/>
            </w:tcBorders>
          </w:tcPr>
          <w:p>
            <w:pPr>
              <w:pStyle w:val="TableParagraph"/>
              <w:numPr>
                <w:ilvl w:val="0"/>
                <w:numId w:val="9"/>
              </w:numPr>
              <w:tabs>
                <w:tab w:pos="824" w:val="left" w:leader="none"/>
              </w:tabs>
              <w:spacing w:line="316" w:lineRule="auto" w:before="38" w:after="0"/>
              <w:ind w:left="116" w:right="90" w:firstLine="425"/>
              <w:jc w:val="both"/>
              <w:rPr>
                <w:sz w:val="21"/>
              </w:rPr>
            </w:pPr>
            <w:r>
              <w:rPr>
                <w:color w:val="231F20"/>
                <w:spacing w:val="-8"/>
                <w:sz w:val="21"/>
              </w:rPr>
              <w:t>以“为什么要坚持‘两个毫不动摇’”为</w:t>
            </w:r>
            <w:r>
              <w:rPr>
                <w:color w:val="231F20"/>
                <w:spacing w:val="-3"/>
                <w:sz w:val="21"/>
              </w:rPr>
              <w:t>议题，探讨公有制为主体、多种所有制经济共同发展这一社会主义基本经济制度的优越性。可调研某项公共工程，印证坚持公有制主体地位、发挥国有经济主导作用的重要性；可通过问卷调查或访谈，了解非公有制经济在经济社会发展中的</w:t>
            </w:r>
            <w:r>
              <w:rPr>
                <w:color w:val="231F20"/>
                <w:spacing w:val="-4"/>
                <w:sz w:val="21"/>
              </w:rPr>
              <w:t>重要作用；可通过查阅资料、座谈讨论，了解混</w:t>
            </w:r>
            <w:r>
              <w:rPr>
                <w:color w:val="231F20"/>
                <w:sz w:val="21"/>
              </w:rPr>
              <w:t>合所有制经济如何实现公有制经济与非公有制经</w:t>
            </w:r>
            <w:r>
              <w:rPr>
                <w:color w:val="231F20"/>
                <w:spacing w:val="-2"/>
                <w:sz w:val="21"/>
              </w:rPr>
              <w:t>济相互促进、共同发展，认识发展混合所有制经</w:t>
            </w:r>
            <w:r>
              <w:rPr>
                <w:color w:val="231F20"/>
                <w:spacing w:val="-3"/>
                <w:sz w:val="21"/>
              </w:rPr>
              <w:t>济的意义。</w:t>
            </w:r>
          </w:p>
          <w:p>
            <w:pPr>
              <w:pStyle w:val="TableParagraph"/>
              <w:spacing w:line="267" w:lineRule="exact"/>
              <w:ind w:right="79"/>
              <w:jc w:val="right"/>
              <w:rPr>
                <w:sz w:val="21"/>
              </w:rPr>
            </w:pPr>
            <w:r>
              <w:rPr>
                <w:color w:val="231F20"/>
                <w:spacing w:val="-4"/>
                <w:sz w:val="21"/>
              </w:rPr>
              <w:t>以“为什么‘两只手’优于‘一只手’”为</w:t>
            </w:r>
          </w:p>
          <w:p>
            <w:pPr>
              <w:pStyle w:val="TableParagraph"/>
              <w:spacing w:before="86"/>
              <w:ind w:right="94"/>
              <w:jc w:val="right"/>
              <w:rPr>
                <w:sz w:val="21"/>
              </w:rPr>
            </w:pPr>
            <w:r>
              <w:rPr>
                <w:color w:val="231F20"/>
                <w:spacing w:val="-3"/>
                <w:sz w:val="21"/>
              </w:rPr>
              <w:t>议题，探讨在资源配置中市场起决定性作用和更</w:t>
            </w:r>
          </w:p>
        </w:tc>
      </w:tr>
    </w:tbl>
    <w:p>
      <w:pPr>
        <w:spacing w:after="0"/>
        <w:jc w:val="right"/>
        <w:rPr>
          <w:sz w:val="21"/>
        </w:rPr>
        <w:sectPr>
          <w:headerReference w:type="even" r:id="rId30"/>
          <w:headerReference w:type="default" r:id="rId31"/>
          <w:footerReference w:type="even" r:id="rId32"/>
          <w:footerReference w:type="default" r:id="rId33"/>
          <w:pgSz w:w="10830" w:h="15090"/>
          <w:pgMar w:header="1112" w:footer="805" w:top="1380" w:bottom="1000" w:left="1200" w:right="1400"/>
          <w:pgNumType w:start="12"/>
        </w:sectPr>
      </w:pPr>
    </w:p>
    <w:p>
      <w:pPr>
        <w:pStyle w:val="BodyText"/>
        <w:spacing w:before="6"/>
        <w:rPr>
          <w:sz w:val="29"/>
        </w:rPr>
      </w:pPr>
    </w:p>
    <w:p>
      <w:pPr>
        <w:spacing w:before="77"/>
        <w:ind w:left="0" w:right="74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6220" w:hRule="atLeast"/>
        </w:trPr>
        <w:tc>
          <w:tcPr>
            <w:tcW w:w="2523"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numPr>
                <w:ilvl w:val="1"/>
                <w:numId w:val="10"/>
              </w:numPr>
              <w:tabs>
                <w:tab w:pos="1027" w:val="left" w:leader="none"/>
              </w:tabs>
              <w:spacing w:line="316" w:lineRule="auto" w:before="145" w:after="0"/>
              <w:ind w:left="111" w:right="74" w:firstLine="425"/>
              <w:jc w:val="both"/>
              <w:rPr>
                <w:sz w:val="21"/>
              </w:rPr>
            </w:pPr>
            <w:r>
              <w:rPr>
                <w:color w:val="231F20"/>
                <w:spacing w:val="21"/>
                <w:sz w:val="21"/>
              </w:rPr>
              <w:t>懂得开放带来</w:t>
            </w:r>
            <w:r>
              <w:rPr>
                <w:color w:val="231F20"/>
                <w:spacing w:val="-2"/>
                <w:sz w:val="21"/>
              </w:rPr>
              <w:t>进步、封闭必然落后的道理，了解推动形成全面开</w:t>
            </w:r>
            <w:r>
              <w:rPr>
                <w:color w:val="231F20"/>
                <w:spacing w:val="-3"/>
                <w:sz w:val="21"/>
              </w:rPr>
              <w:t>放新格局的主要举措。</w:t>
            </w:r>
          </w:p>
          <w:p>
            <w:pPr>
              <w:pStyle w:val="TableParagraph"/>
              <w:rPr>
                <w:sz w:val="22"/>
              </w:rPr>
            </w:pPr>
          </w:p>
          <w:p>
            <w:pPr>
              <w:pStyle w:val="TableParagraph"/>
              <w:rPr>
                <w:sz w:val="22"/>
              </w:rPr>
            </w:pPr>
          </w:p>
          <w:p>
            <w:pPr>
              <w:pStyle w:val="TableParagraph"/>
              <w:numPr>
                <w:ilvl w:val="1"/>
                <w:numId w:val="10"/>
              </w:numPr>
              <w:tabs>
                <w:tab w:pos="1027" w:val="left" w:leader="none"/>
              </w:tabs>
              <w:spacing w:line="316" w:lineRule="auto" w:before="145" w:after="0"/>
              <w:ind w:left="32" w:right="73" w:firstLine="503"/>
              <w:jc w:val="both"/>
              <w:rPr>
                <w:sz w:val="21"/>
              </w:rPr>
            </w:pPr>
            <w:r>
              <w:rPr>
                <w:color w:val="231F20"/>
                <w:spacing w:val="21"/>
                <w:sz w:val="21"/>
              </w:rPr>
              <w:t>了解转变经济</w:t>
            </w:r>
            <w:r>
              <w:rPr>
                <w:color w:val="231F20"/>
                <w:sz w:val="21"/>
              </w:rPr>
              <w:t>发展方式和深化供给侧结</w:t>
            </w:r>
            <w:r>
              <w:rPr>
                <w:color w:val="231F20"/>
                <w:spacing w:val="20"/>
                <w:sz w:val="21"/>
              </w:rPr>
              <w:t>构性改革的意义，理解</w:t>
            </w:r>
            <w:r>
              <w:rPr>
                <w:color w:val="231F20"/>
                <w:spacing w:val="3"/>
                <w:sz w:val="21"/>
              </w:rPr>
              <w:t>“创新、协调、绿色、开</w:t>
            </w:r>
            <w:r>
              <w:rPr>
                <w:color w:val="231F20"/>
                <w:spacing w:val="-3"/>
                <w:sz w:val="21"/>
              </w:rPr>
              <w:t>放、共享”发展理念，明白加快建设创新型国家的重要性。</w:t>
            </w:r>
          </w:p>
        </w:tc>
        <w:tc>
          <w:tcPr>
            <w:tcW w:w="4667" w:type="dxa"/>
            <w:tcBorders>
              <w:top w:val="single" w:sz="4" w:space="0" w:color="231F20"/>
              <w:left w:val="single" w:sz="4" w:space="0" w:color="231F20"/>
              <w:bottom w:val="single" w:sz="4" w:space="0" w:color="231F20"/>
            </w:tcBorders>
          </w:tcPr>
          <w:p>
            <w:pPr>
              <w:pStyle w:val="TableParagraph"/>
              <w:spacing w:line="316" w:lineRule="auto" w:before="134"/>
              <w:ind w:left="116" w:right="92"/>
              <w:jc w:val="both"/>
              <w:rPr>
                <w:sz w:val="21"/>
              </w:rPr>
            </w:pPr>
            <w:r>
              <w:rPr>
                <w:color w:val="231F20"/>
                <w:sz w:val="21"/>
              </w:rPr>
              <w:t>好地发挥政府作用的道理。可调研市场上某商品的生产和销售，说明市场在资源配置中如何发挥决定性作用，分析市场调节的局限性，就如何更好地发挥政府作用提出合理建议。</w:t>
            </w:r>
          </w:p>
          <w:p>
            <w:pPr>
              <w:pStyle w:val="TableParagraph"/>
              <w:numPr>
                <w:ilvl w:val="0"/>
                <w:numId w:val="11"/>
              </w:numPr>
              <w:tabs>
                <w:tab w:pos="813" w:val="left" w:leader="none"/>
              </w:tabs>
              <w:spacing w:line="316" w:lineRule="auto" w:before="0" w:after="0"/>
              <w:ind w:left="116" w:right="-15" w:firstLine="425"/>
              <w:jc w:val="left"/>
              <w:rPr>
                <w:sz w:val="21"/>
              </w:rPr>
            </w:pPr>
            <w:r>
              <w:rPr>
                <w:color w:val="231F20"/>
                <w:spacing w:val="-3"/>
                <w:sz w:val="21"/>
              </w:rPr>
              <w:t>以“为什么‘一带一路’倡议得到国际社</w:t>
            </w:r>
            <w:r>
              <w:rPr>
                <w:color w:val="231F20"/>
                <w:spacing w:val="-2"/>
                <w:sz w:val="21"/>
              </w:rPr>
              <w:t>会广泛认可”为议题，探讨对外开放的必然性和</w:t>
            </w:r>
            <w:r>
              <w:rPr>
                <w:color w:val="231F20"/>
                <w:spacing w:val="2"/>
                <w:sz w:val="21"/>
              </w:rPr>
              <w:t>重要性。可分小组搜集材料并汇报“一带一路” 的基本内涵、建设举措、主要成就等方面内容， </w:t>
            </w:r>
            <w:r>
              <w:rPr>
                <w:color w:val="231F20"/>
                <w:spacing w:val="-3"/>
                <w:sz w:val="21"/>
              </w:rPr>
              <w:t>评述“一带一路”倡议对深化改革开放的作用和意义。</w:t>
            </w:r>
          </w:p>
          <w:p>
            <w:pPr>
              <w:pStyle w:val="TableParagraph"/>
              <w:numPr>
                <w:ilvl w:val="0"/>
                <w:numId w:val="11"/>
              </w:numPr>
              <w:tabs>
                <w:tab w:pos="813" w:val="left" w:leader="none"/>
              </w:tabs>
              <w:spacing w:line="316" w:lineRule="auto" w:before="0" w:after="0"/>
              <w:ind w:left="116" w:right="-15" w:firstLine="425"/>
              <w:jc w:val="left"/>
              <w:rPr>
                <w:sz w:val="21"/>
              </w:rPr>
            </w:pPr>
            <w:r>
              <w:rPr>
                <w:color w:val="231F20"/>
                <w:spacing w:val="-3"/>
                <w:sz w:val="21"/>
              </w:rPr>
              <w:t>以“什么样的发展才是高质量的发展”为</w:t>
            </w:r>
            <w:r>
              <w:rPr>
                <w:color w:val="231F20"/>
                <w:spacing w:val="2"/>
                <w:sz w:val="21"/>
              </w:rPr>
              <w:t>议题，探讨深化供给侧结构性改革的重要意义。</w:t>
            </w:r>
            <w:r>
              <w:rPr>
                <w:color w:val="231F20"/>
                <w:sz w:val="21"/>
              </w:rPr>
              <w:t>可组织搜集提高供给质量的具体事例，阐述深入</w:t>
            </w:r>
            <w:r>
              <w:rPr>
                <w:color w:val="231F20"/>
                <w:spacing w:val="-1"/>
                <w:sz w:val="21"/>
              </w:rPr>
              <w:t>推进供给侧结构性改革的重要性；可通过上网搜</w:t>
            </w:r>
            <w:r>
              <w:rPr>
                <w:color w:val="231F20"/>
                <w:spacing w:val="-3"/>
                <w:sz w:val="21"/>
              </w:rPr>
              <w:t>集相关企业实现“三去一降一补”的举措，探讨供给侧结构性改革的重点，明确供给侧结构性改革对人才素质提出的要求。</w:t>
            </w:r>
          </w:p>
        </w:tc>
      </w:tr>
      <w:tr>
        <w:trPr>
          <w:trHeight w:val="426" w:hRule="atLeast"/>
        </w:trPr>
        <w:tc>
          <w:tcPr>
            <w:tcW w:w="7190" w:type="dxa"/>
            <w:gridSpan w:val="2"/>
            <w:tcBorders>
              <w:top w:val="single" w:sz="4" w:space="0" w:color="231F20"/>
              <w:bottom w:val="single" w:sz="4" w:space="0" w:color="231F20"/>
            </w:tcBorders>
          </w:tcPr>
          <w:p>
            <w:pPr>
              <w:pStyle w:val="TableParagraph"/>
              <w:spacing w:before="79"/>
              <w:ind w:left="1983"/>
              <w:rPr>
                <w:sz w:val="21"/>
              </w:rPr>
            </w:pPr>
            <w:r>
              <w:rPr>
                <w:rFonts w:ascii="Times New Roman" w:eastAsia="Times New Roman"/>
                <w:color w:val="231F20"/>
                <w:sz w:val="21"/>
              </w:rPr>
              <w:t>3. </w:t>
            </w:r>
            <w:r>
              <w:rPr>
                <w:color w:val="231F20"/>
                <w:sz w:val="21"/>
              </w:rPr>
              <w:t>中国特色社会主义政治（</w:t>
            </w:r>
            <w:r>
              <w:rPr>
                <w:rFonts w:ascii="Times New Roman" w:eastAsia="Times New Roman"/>
                <w:color w:val="231F20"/>
                <w:sz w:val="21"/>
              </w:rPr>
              <w:t>8 </w:t>
            </w:r>
            <w:r>
              <w:rPr>
                <w:color w:val="231F20"/>
                <w:sz w:val="21"/>
              </w:rPr>
              <w:t>学时）</w:t>
            </w:r>
          </w:p>
        </w:tc>
      </w:tr>
      <w:tr>
        <w:trPr>
          <w:trHeight w:val="3735" w:hRule="atLeast"/>
        </w:trPr>
        <w:tc>
          <w:tcPr>
            <w:tcW w:w="2523" w:type="dxa"/>
            <w:tcBorders>
              <w:top w:val="single" w:sz="4" w:space="0" w:color="231F20"/>
              <w:bottom w:val="single" w:sz="4" w:space="0" w:color="231F20"/>
              <w:right w:val="single" w:sz="4" w:space="0" w:color="231F20"/>
            </w:tcBorders>
          </w:tcPr>
          <w:p>
            <w:pPr>
              <w:pStyle w:val="TableParagraph"/>
              <w:spacing w:line="316" w:lineRule="auto" w:before="134"/>
              <w:ind w:left="111" w:right="74" w:firstLine="425"/>
              <w:jc w:val="both"/>
              <w:rPr>
                <w:sz w:val="21"/>
              </w:rPr>
            </w:pPr>
            <w:r>
              <w:rPr>
                <w:rFonts w:ascii="Times New Roman" w:eastAsia="Times New Roman"/>
                <w:color w:val="231F20"/>
                <w:sz w:val="21"/>
              </w:rPr>
              <w:t>3.1 </w:t>
            </w:r>
            <w:r>
              <w:rPr>
                <w:color w:val="231F20"/>
                <w:sz w:val="21"/>
              </w:rPr>
              <w:t>了解中国共产党的性质、宗旨和新时代的历史使命，明白中国特色社会主义最本质的特征和中国特色社会主义制度的最大优势是中国共产党领导。</w:t>
            </w:r>
          </w:p>
        </w:tc>
        <w:tc>
          <w:tcPr>
            <w:tcW w:w="4667" w:type="dxa"/>
            <w:tcBorders>
              <w:top w:val="single" w:sz="4" w:space="0" w:color="231F20"/>
              <w:left w:val="single" w:sz="4" w:space="0" w:color="231F20"/>
              <w:bottom w:val="single" w:sz="4" w:space="0" w:color="231F20"/>
            </w:tcBorders>
          </w:tcPr>
          <w:p>
            <w:pPr>
              <w:pStyle w:val="TableParagraph"/>
              <w:numPr>
                <w:ilvl w:val="0"/>
                <w:numId w:val="12"/>
              </w:numPr>
              <w:tabs>
                <w:tab w:pos="830" w:val="left" w:leader="none"/>
              </w:tabs>
              <w:spacing w:line="316" w:lineRule="auto" w:before="134" w:after="0"/>
              <w:ind w:left="116" w:right="-15" w:firstLine="425"/>
              <w:jc w:val="left"/>
              <w:rPr>
                <w:sz w:val="21"/>
              </w:rPr>
            </w:pPr>
            <w:r>
              <w:rPr>
                <w:color w:val="231F20"/>
                <w:spacing w:val="6"/>
                <w:sz w:val="21"/>
              </w:rPr>
              <w:t>以“为什么没有中国共产党的领导，民</w:t>
            </w:r>
            <w:r>
              <w:rPr>
                <w:color w:val="231F20"/>
                <w:sz w:val="21"/>
              </w:rPr>
              <w:t>族复兴必然是空想”为议题，探讨中国共产党的</w:t>
            </w:r>
            <w:r>
              <w:rPr>
                <w:color w:val="231F20"/>
                <w:spacing w:val="11"/>
                <w:sz w:val="21"/>
              </w:rPr>
              <w:t>领导是历史和人民的选择。可组织参观烈士陵</w:t>
            </w:r>
            <w:r>
              <w:rPr>
                <w:color w:val="231F20"/>
                <w:sz w:val="21"/>
              </w:rPr>
              <w:t>园、革命遗址、革命历史展览馆等相关教育实践</w:t>
            </w:r>
            <w:r>
              <w:rPr>
                <w:color w:val="231F20"/>
                <w:spacing w:val="9"/>
                <w:sz w:val="21"/>
              </w:rPr>
              <w:t>基地，领悟中国共产党是中国工人阶级的先锋</w:t>
            </w:r>
            <w:r>
              <w:rPr>
                <w:color w:val="231F20"/>
                <w:sz w:val="21"/>
              </w:rPr>
              <w:t>队，同时是中国人民和中华民族的先锋队；可阅读相关资料、观看相关影视作品，了解中国共产</w:t>
            </w:r>
            <w:r>
              <w:rPr>
                <w:color w:val="231F20"/>
                <w:spacing w:val="4"/>
                <w:sz w:val="21"/>
              </w:rPr>
              <w:t>党带领中国人民革命、建设和改革的奋斗历程， 感悟中国共产党是中国革命、建设和改革的领导核心。</w:t>
            </w:r>
          </w:p>
        </w:tc>
      </w:tr>
    </w:tbl>
    <w:p>
      <w:pPr>
        <w:spacing w:after="0" w:line="316" w:lineRule="auto"/>
        <w:jc w:val="left"/>
        <w:rPr>
          <w:sz w:val="21"/>
        </w:rPr>
        <w:sectPr>
          <w:pgSz w:w="10830" w:h="15090"/>
          <w:pgMar w:header="1135" w:footer="805" w:top="1380" w:bottom="1000" w:left="1200" w:right="1400"/>
        </w:sectPr>
      </w:pPr>
    </w:p>
    <w:p>
      <w:pPr>
        <w:pStyle w:val="BodyText"/>
        <w:spacing w:before="6"/>
        <w:rPr>
          <w:sz w:val="28"/>
        </w:rPr>
      </w:pPr>
    </w:p>
    <w:p>
      <w:pPr>
        <w:spacing w:before="77"/>
        <w:ind w:left="0" w:right="108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5751" w:hRule="atLeast"/>
        </w:trPr>
        <w:tc>
          <w:tcPr>
            <w:tcW w:w="2523" w:type="dxa"/>
            <w:tcBorders>
              <w:top w:val="single" w:sz="4" w:space="0" w:color="231F20"/>
              <w:bottom w:val="single" w:sz="4" w:space="0" w:color="231F20"/>
              <w:right w:val="single" w:sz="4" w:space="0" w:color="231F20"/>
            </w:tcBorders>
          </w:tcPr>
          <w:p>
            <w:pPr>
              <w:pStyle w:val="TableParagraph"/>
              <w:numPr>
                <w:ilvl w:val="1"/>
                <w:numId w:val="13"/>
              </w:numPr>
              <w:tabs>
                <w:tab w:pos="1027" w:val="left" w:leader="none"/>
              </w:tabs>
              <w:spacing w:line="316" w:lineRule="auto" w:before="77" w:after="0"/>
              <w:ind w:left="111" w:right="74" w:firstLine="425"/>
              <w:jc w:val="both"/>
              <w:rPr>
                <w:sz w:val="21"/>
              </w:rPr>
            </w:pPr>
            <w:r>
              <w:rPr>
                <w:color w:val="231F20"/>
                <w:spacing w:val="21"/>
                <w:sz w:val="21"/>
              </w:rPr>
              <w:t>了解我国根本</w:t>
            </w:r>
            <w:r>
              <w:rPr>
                <w:color w:val="231F20"/>
                <w:sz w:val="21"/>
              </w:rPr>
              <w:t>政治制度和基本政治制度</w:t>
            </w:r>
            <w:r>
              <w:rPr>
                <w:color w:val="231F20"/>
                <w:spacing w:val="-2"/>
                <w:sz w:val="21"/>
              </w:rPr>
              <w:t>的内容、特点，理解我国</w:t>
            </w:r>
            <w:r>
              <w:rPr>
                <w:color w:val="231F20"/>
                <w:spacing w:val="-3"/>
                <w:sz w:val="21"/>
              </w:rPr>
              <w:t>政治制度的优越性。</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16"/>
              </w:rPr>
            </w:pPr>
          </w:p>
          <w:p>
            <w:pPr>
              <w:pStyle w:val="TableParagraph"/>
              <w:numPr>
                <w:ilvl w:val="1"/>
                <w:numId w:val="13"/>
              </w:numPr>
              <w:tabs>
                <w:tab w:pos="1026" w:val="left" w:leader="none"/>
                <w:tab w:pos="1027" w:val="left" w:leader="none"/>
              </w:tabs>
              <w:spacing w:line="350" w:lineRule="atLeast" w:before="0" w:after="0"/>
              <w:ind w:left="111" w:right="-15" w:firstLine="425"/>
              <w:jc w:val="left"/>
              <w:rPr>
                <w:sz w:val="21"/>
              </w:rPr>
            </w:pPr>
            <w:r>
              <w:rPr>
                <w:color w:val="231F20"/>
                <w:spacing w:val="24"/>
                <w:sz w:val="21"/>
              </w:rPr>
              <w:t>理解坚持党的</w:t>
            </w:r>
            <w:r>
              <w:rPr>
                <w:color w:val="231F20"/>
                <w:spacing w:val="-3"/>
                <w:sz w:val="21"/>
              </w:rPr>
              <w:t>领导、人民当家作主、依法治国有机统一是社会主</w:t>
            </w:r>
            <w:r>
              <w:rPr>
                <w:color w:val="231F20"/>
                <w:spacing w:val="7"/>
                <w:sz w:val="21"/>
              </w:rPr>
              <w:t>义政治发展的必然要求， 懂得维护祖国统一和民族</w:t>
            </w:r>
            <w:r>
              <w:rPr>
                <w:color w:val="231F20"/>
                <w:sz w:val="21"/>
              </w:rPr>
              <w:t>团结的重要性，明确有序</w:t>
            </w:r>
            <w:r>
              <w:rPr>
                <w:color w:val="231F20"/>
                <w:spacing w:val="21"/>
                <w:sz w:val="21"/>
              </w:rPr>
              <w:t>参与政治生活的意义和</w:t>
            </w:r>
            <w:r>
              <w:rPr>
                <w:color w:val="231F20"/>
                <w:spacing w:val="-3"/>
                <w:sz w:val="21"/>
              </w:rPr>
              <w:t>方式。</w:t>
            </w:r>
          </w:p>
        </w:tc>
        <w:tc>
          <w:tcPr>
            <w:tcW w:w="4667" w:type="dxa"/>
            <w:tcBorders>
              <w:top w:val="single" w:sz="4" w:space="0" w:color="231F20"/>
              <w:left w:val="single" w:sz="4" w:space="0" w:color="231F20"/>
              <w:bottom w:val="single" w:sz="4" w:space="0" w:color="231F20"/>
            </w:tcBorders>
          </w:tcPr>
          <w:p>
            <w:pPr>
              <w:pStyle w:val="TableParagraph"/>
              <w:numPr>
                <w:ilvl w:val="0"/>
                <w:numId w:val="14"/>
              </w:numPr>
              <w:tabs>
                <w:tab w:pos="813" w:val="left" w:leader="none"/>
              </w:tabs>
              <w:spacing w:line="316" w:lineRule="auto" w:before="77" w:after="0"/>
              <w:ind w:left="116" w:right="-15" w:firstLine="425"/>
              <w:jc w:val="left"/>
              <w:rPr>
                <w:sz w:val="21"/>
              </w:rPr>
            </w:pPr>
            <w:r>
              <w:rPr>
                <w:color w:val="231F20"/>
                <w:spacing w:val="-3"/>
                <w:sz w:val="21"/>
              </w:rPr>
              <w:t>以“如何当好国家的主人翁”为议题，探</w:t>
            </w:r>
            <w:r>
              <w:rPr>
                <w:color w:val="231F20"/>
                <w:spacing w:val="-1"/>
                <w:sz w:val="21"/>
              </w:rPr>
              <w:t>讨我国政治制度的优越性。可访问本地人大代表</w:t>
            </w:r>
            <w:r>
              <w:rPr>
                <w:color w:val="231F20"/>
                <w:spacing w:val="-3"/>
                <w:sz w:val="21"/>
              </w:rPr>
              <w:t>或政协委员，了解其履职经历，感受我国民主的</w:t>
            </w:r>
            <w:r>
              <w:rPr>
                <w:color w:val="231F20"/>
                <w:spacing w:val="-9"/>
                <w:sz w:val="21"/>
              </w:rPr>
              <w:t>真实性；可举行“假如我是人大代表”模拟活动， </w:t>
            </w:r>
            <w:r>
              <w:rPr>
                <w:color w:val="231F20"/>
                <w:spacing w:val="-1"/>
                <w:sz w:val="21"/>
              </w:rPr>
              <w:t>针对校园或社会热点问题撰写议案，感受人大代</w:t>
            </w:r>
            <w:r>
              <w:rPr>
                <w:color w:val="231F20"/>
                <w:spacing w:val="-3"/>
                <w:sz w:val="21"/>
              </w:rPr>
              <w:t>表的职责；可开展“有事好商量”主题活动，就某一热点问题，模拟政协委员履行职责，体会协商民主的特点和作用。</w:t>
            </w:r>
          </w:p>
          <w:p>
            <w:pPr>
              <w:pStyle w:val="TableParagraph"/>
              <w:numPr>
                <w:ilvl w:val="0"/>
                <w:numId w:val="14"/>
              </w:numPr>
              <w:tabs>
                <w:tab w:pos="813" w:val="left" w:leader="none"/>
              </w:tabs>
              <w:spacing w:line="316" w:lineRule="auto" w:before="0" w:after="0"/>
              <w:ind w:left="116" w:right="-15" w:firstLine="425"/>
              <w:jc w:val="left"/>
              <w:rPr>
                <w:sz w:val="21"/>
              </w:rPr>
            </w:pPr>
            <w:r>
              <w:rPr>
                <w:color w:val="231F20"/>
                <w:spacing w:val="-3"/>
                <w:sz w:val="21"/>
              </w:rPr>
              <w:t>以“为什么我国社会主义民主是维护人民根本利益的最广泛、最真实、最管用的民主”为议题，探讨有序参与政治生活的途径、方法和意义。可搜集民主选举、民主决策、民主管理、民</w:t>
            </w:r>
            <w:r>
              <w:rPr>
                <w:color w:val="231F20"/>
                <w:spacing w:val="2"/>
                <w:sz w:val="21"/>
              </w:rPr>
              <w:t>主监督事例，明确参与政治生活的途径、方法， </w:t>
            </w:r>
            <w:r>
              <w:rPr>
                <w:color w:val="231F20"/>
                <w:spacing w:val="-1"/>
                <w:sz w:val="21"/>
              </w:rPr>
              <w:t>探寻其意义；可结合某个公共事务管理实例，理</w:t>
            </w:r>
            <w:r>
              <w:rPr>
                <w:color w:val="231F20"/>
                <w:spacing w:val="9"/>
                <w:sz w:val="21"/>
              </w:rPr>
              <w:t>解党的领导、人民当家作主和依法治国的有机</w:t>
            </w:r>
          </w:p>
          <w:p>
            <w:pPr>
              <w:pStyle w:val="TableParagraph"/>
              <w:spacing w:line="268" w:lineRule="exact"/>
              <w:ind w:left="116"/>
              <w:rPr>
                <w:sz w:val="21"/>
              </w:rPr>
            </w:pPr>
            <w:r>
              <w:rPr>
                <w:color w:val="231F20"/>
                <w:sz w:val="21"/>
              </w:rPr>
              <w:t>统一。</w:t>
            </w:r>
          </w:p>
        </w:tc>
      </w:tr>
      <w:tr>
        <w:trPr>
          <w:trHeight w:val="426" w:hRule="atLeast"/>
        </w:trPr>
        <w:tc>
          <w:tcPr>
            <w:tcW w:w="7190" w:type="dxa"/>
            <w:gridSpan w:val="2"/>
            <w:tcBorders>
              <w:top w:val="single" w:sz="4" w:space="0" w:color="231F20"/>
              <w:bottom w:val="single" w:sz="4" w:space="0" w:color="231F20"/>
            </w:tcBorders>
          </w:tcPr>
          <w:p>
            <w:pPr>
              <w:pStyle w:val="TableParagraph"/>
              <w:spacing w:before="79"/>
              <w:ind w:left="1983"/>
              <w:rPr>
                <w:sz w:val="21"/>
              </w:rPr>
            </w:pPr>
            <w:r>
              <w:rPr>
                <w:rFonts w:ascii="Times New Roman" w:eastAsia="Times New Roman"/>
                <w:color w:val="231F20"/>
                <w:sz w:val="21"/>
              </w:rPr>
              <w:t>4. </w:t>
            </w:r>
            <w:r>
              <w:rPr>
                <w:color w:val="231F20"/>
                <w:sz w:val="21"/>
              </w:rPr>
              <w:t>中国特色社会主义文化（</w:t>
            </w:r>
            <w:r>
              <w:rPr>
                <w:rFonts w:ascii="Times New Roman" w:eastAsia="Times New Roman"/>
                <w:color w:val="231F20"/>
                <w:sz w:val="21"/>
              </w:rPr>
              <w:t>6 </w:t>
            </w:r>
            <w:r>
              <w:rPr>
                <w:color w:val="231F20"/>
                <w:sz w:val="21"/>
              </w:rPr>
              <w:t>学时）</w:t>
            </w:r>
          </w:p>
        </w:tc>
      </w:tr>
      <w:tr>
        <w:trPr>
          <w:trHeight w:val="4686" w:hRule="atLeast"/>
        </w:trPr>
        <w:tc>
          <w:tcPr>
            <w:tcW w:w="2523" w:type="dxa"/>
            <w:tcBorders>
              <w:top w:val="single" w:sz="4" w:space="0" w:color="231F20"/>
              <w:bottom w:val="single" w:sz="4" w:space="0" w:color="231F20"/>
              <w:right w:val="single" w:sz="4" w:space="0" w:color="231F20"/>
            </w:tcBorders>
          </w:tcPr>
          <w:p>
            <w:pPr>
              <w:pStyle w:val="TableParagraph"/>
              <w:numPr>
                <w:ilvl w:val="1"/>
                <w:numId w:val="15"/>
              </w:numPr>
              <w:tabs>
                <w:tab w:pos="1027" w:val="left" w:leader="none"/>
              </w:tabs>
              <w:spacing w:line="316" w:lineRule="auto" w:before="77" w:after="0"/>
              <w:ind w:left="111" w:right="74" w:firstLine="425"/>
              <w:jc w:val="both"/>
              <w:rPr>
                <w:sz w:val="21"/>
              </w:rPr>
            </w:pPr>
            <w:r>
              <w:rPr>
                <w:color w:val="231F20"/>
                <w:spacing w:val="21"/>
                <w:sz w:val="21"/>
              </w:rPr>
              <w:t>了解身边文化</w:t>
            </w:r>
            <w:r>
              <w:rPr>
                <w:color w:val="231F20"/>
                <w:spacing w:val="-2"/>
                <w:sz w:val="21"/>
              </w:rPr>
              <w:t>现象，明确中华文化是各</w:t>
            </w:r>
            <w:r>
              <w:rPr>
                <w:color w:val="231F20"/>
                <w:spacing w:val="-3"/>
                <w:sz w:val="21"/>
              </w:rPr>
              <w:t>民族文化的集大成，领悟中华优秀传统文化、革命</w:t>
            </w:r>
            <w:r>
              <w:rPr>
                <w:color w:val="231F20"/>
                <w:spacing w:val="-2"/>
                <w:sz w:val="21"/>
              </w:rPr>
              <w:t>文化、社会主义先进文化</w:t>
            </w:r>
            <w:r>
              <w:rPr>
                <w:color w:val="231F20"/>
                <w:spacing w:val="-3"/>
                <w:sz w:val="21"/>
              </w:rPr>
              <w:t>的影响力和感召力，坚定文化自信，理解坚持和完善繁荣发展社会主义先进文化制度的意义，巩固全体人民团结奋斗的共同思想基础。</w:t>
            </w:r>
          </w:p>
          <w:p>
            <w:pPr>
              <w:pStyle w:val="TableParagraph"/>
              <w:numPr>
                <w:ilvl w:val="1"/>
                <w:numId w:val="15"/>
              </w:numPr>
              <w:tabs>
                <w:tab w:pos="1027" w:val="left" w:leader="none"/>
              </w:tabs>
              <w:spacing w:line="267" w:lineRule="exact" w:before="0" w:after="0"/>
              <w:ind w:left="1026" w:right="0" w:hanging="491"/>
              <w:jc w:val="both"/>
              <w:rPr>
                <w:sz w:val="21"/>
              </w:rPr>
            </w:pPr>
            <w:r>
              <w:rPr>
                <w:color w:val="231F20"/>
                <w:spacing w:val="24"/>
                <w:sz w:val="21"/>
              </w:rPr>
              <w:t>正确看待传统</w:t>
            </w:r>
          </w:p>
          <w:p>
            <w:pPr>
              <w:pStyle w:val="TableParagraph"/>
              <w:spacing w:before="86"/>
              <w:ind w:left="111"/>
              <w:rPr>
                <w:sz w:val="21"/>
              </w:rPr>
            </w:pPr>
            <w:r>
              <w:rPr>
                <w:color w:val="231F20"/>
                <w:sz w:val="21"/>
              </w:rPr>
              <w:t>文化，领会对中华优秀传</w:t>
            </w:r>
          </w:p>
        </w:tc>
        <w:tc>
          <w:tcPr>
            <w:tcW w:w="4667" w:type="dxa"/>
            <w:tcBorders>
              <w:top w:val="single" w:sz="4" w:space="0" w:color="231F20"/>
              <w:left w:val="single" w:sz="4" w:space="0" w:color="231F20"/>
              <w:bottom w:val="single" w:sz="4" w:space="0" w:color="231F20"/>
            </w:tcBorders>
          </w:tcPr>
          <w:p>
            <w:pPr>
              <w:pStyle w:val="TableParagraph"/>
              <w:numPr>
                <w:ilvl w:val="0"/>
                <w:numId w:val="16"/>
              </w:numPr>
              <w:tabs>
                <w:tab w:pos="813" w:val="left" w:leader="none"/>
              </w:tabs>
              <w:spacing w:line="316" w:lineRule="auto" w:before="77" w:after="0"/>
              <w:ind w:left="116" w:right="92" w:firstLine="425"/>
              <w:jc w:val="both"/>
              <w:rPr>
                <w:sz w:val="21"/>
              </w:rPr>
            </w:pPr>
            <w:r>
              <w:rPr>
                <w:color w:val="231F20"/>
                <w:spacing w:val="-3"/>
                <w:sz w:val="21"/>
              </w:rPr>
              <w:t>以“文化的力量有多大”为议题，探讨发</w:t>
            </w:r>
            <w:r>
              <w:rPr>
                <w:color w:val="231F20"/>
                <w:spacing w:val="-1"/>
                <w:sz w:val="21"/>
              </w:rPr>
              <w:t>展中国特色社会主义文化的意义。可参观爱国主</w:t>
            </w:r>
            <w:r>
              <w:rPr>
                <w:color w:val="231F20"/>
                <w:spacing w:val="-3"/>
                <w:sz w:val="21"/>
              </w:rPr>
              <w:t>义教育基地，搜集革命英雄事迹，开展革命英雄事迹演讲活动，接受革命文化的熏陶，学习革命英雄的高尚品质；可阅读中华优秀传统文化和革命文化作品，体会文化的影响力；可制作城市文化、企业优秀文化或家乡文化名片，宣传社会主义先进文化的建设成就。</w:t>
            </w:r>
          </w:p>
          <w:p>
            <w:pPr>
              <w:pStyle w:val="TableParagraph"/>
              <w:rPr>
                <w:sz w:val="22"/>
              </w:rPr>
            </w:pPr>
          </w:p>
          <w:p>
            <w:pPr>
              <w:pStyle w:val="TableParagraph"/>
              <w:rPr>
                <w:sz w:val="22"/>
              </w:rPr>
            </w:pPr>
          </w:p>
          <w:p>
            <w:pPr>
              <w:pStyle w:val="TableParagraph"/>
              <w:spacing w:before="9"/>
              <w:rPr>
                <w:sz w:val="32"/>
              </w:rPr>
            </w:pPr>
          </w:p>
          <w:p>
            <w:pPr>
              <w:pStyle w:val="TableParagraph"/>
              <w:numPr>
                <w:ilvl w:val="0"/>
                <w:numId w:val="16"/>
              </w:numPr>
              <w:tabs>
                <w:tab w:pos="825" w:val="left" w:leader="none"/>
              </w:tabs>
              <w:spacing w:line="350" w:lineRule="atLeast" w:before="0" w:after="0"/>
              <w:ind w:left="116" w:right="-15" w:firstLine="425"/>
              <w:jc w:val="both"/>
              <w:rPr>
                <w:sz w:val="21"/>
              </w:rPr>
            </w:pPr>
            <w:r>
              <w:rPr>
                <w:color w:val="231F20"/>
                <w:spacing w:val="-2"/>
                <w:sz w:val="21"/>
              </w:rPr>
              <w:t>以“为什么对待传统文化要‘取其精华， </w:t>
            </w:r>
            <w:r>
              <w:rPr>
                <w:color w:val="231F20"/>
                <w:spacing w:val="-5"/>
                <w:sz w:val="21"/>
              </w:rPr>
              <w:t>去其糟粕’”为议题，探讨对待传统文化的正确</w:t>
            </w:r>
          </w:p>
        </w:tc>
      </w:tr>
    </w:tbl>
    <w:p>
      <w:pPr>
        <w:spacing w:after="0" w:line="350" w:lineRule="atLeast"/>
        <w:jc w:val="both"/>
        <w:rPr>
          <w:sz w:val="21"/>
        </w:rPr>
        <w:sectPr>
          <w:pgSz w:w="10830" w:h="15090"/>
          <w:pgMar w:header="1112" w:footer="805" w:top="1380" w:bottom="1000" w:left="1200" w:right="1400"/>
        </w:sectPr>
      </w:pPr>
    </w:p>
    <w:p>
      <w:pPr>
        <w:pStyle w:val="BodyText"/>
        <w:spacing w:before="6"/>
        <w:rPr>
          <w:sz w:val="29"/>
        </w:rPr>
      </w:pPr>
    </w:p>
    <w:p>
      <w:pPr>
        <w:spacing w:before="77"/>
        <w:ind w:left="0" w:right="74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4331" w:hRule="atLeast"/>
        </w:trPr>
        <w:tc>
          <w:tcPr>
            <w:tcW w:w="2523" w:type="dxa"/>
            <w:tcBorders>
              <w:top w:val="single" w:sz="4" w:space="0" w:color="231F20"/>
              <w:bottom w:val="single" w:sz="4" w:space="0" w:color="231F20"/>
              <w:right w:val="single" w:sz="4" w:space="0" w:color="231F20"/>
            </w:tcBorders>
          </w:tcPr>
          <w:p>
            <w:pPr>
              <w:pStyle w:val="TableParagraph"/>
              <w:spacing w:line="316" w:lineRule="auto" w:before="77"/>
              <w:ind w:left="111" w:right="-15"/>
              <w:rPr>
                <w:sz w:val="21"/>
              </w:rPr>
            </w:pPr>
            <w:r>
              <w:rPr>
                <w:color w:val="231F20"/>
                <w:spacing w:val="7"/>
                <w:sz w:val="21"/>
              </w:rPr>
              <w:t>统文化进行创造性转化、创新性发展的重要意义， 坚持社会主义核心价值体</w:t>
            </w:r>
            <w:r>
              <w:rPr>
                <w:color w:val="231F20"/>
                <w:spacing w:val="-2"/>
                <w:sz w:val="21"/>
              </w:rPr>
              <w:t>系，培育和践行社会主义</w:t>
            </w:r>
            <w:r>
              <w:rPr>
                <w:color w:val="231F20"/>
                <w:spacing w:val="-3"/>
                <w:sz w:val="21"/>
              </w:rPr>
              <w:t>核心价值观。</w:t>
            </w:r>
          </w:p>
          <w:p>
            <w:pPr>
              <w:pStyle w:val="TableParagraph"/>
              <w:spacing w:line="316" w:lineRule="auto"/>
              <w:ind w:left="111" w:right="74" w:firstLine="425"/>
              <w:jc w:val="both"/>
              <w:rPr>
                <w:sz w:val="21"/>
              </w:rPr>
            </w:pPr>
            <w:r>
              <w:rPr>
                <w:rFonts w:ascii="Times New Roman" w:eastAsia="Times New Roman"/>
                <w:color w:val="231F20"/>
                <w:sz w:val="21"/>
              </w:rPr>
              <w:t>4.3 </w:t>
            </w:r>
            <w:r>
              <w:rPr>
                <w:color w:val="231F20"/>
                <w:sz w:val="21"/>
              </w:rPr>
              <w:t>感悟世界文化的多样性，明确文化交流互鉴的意义，理解文化创新的动力和途径。</w:t>
            </w:r>
          </w:p>
        </w:tc>
        <w:tc>
          <w:tcPr>
            <w:tcW w:w="4667" w:type="dxa"/>
            <w:tcBorders>
              <w:top w:val="single" w:sz="4" w:space="0" w:color="231F20"/>
              <w:left w:val="single" w:sz="4" w:space="0" w:color="231F20"/>
              <w:bottom w:val="single" w:sz="4" w:space="0" w:color="231F20"/>
            </w:tcBorders>
          </w:tcPr>
          <w:p>
            <w:pPr>
              <w:pStyle w:val="TableParagraph"/>
              <w:spacing w:line="316" w:lineRule="auto" w:before="77"/>
              <w:ind w:left="116" w:right="-15"/>
              <w:rPr>
                <w:sz w:val="21"/>
              </w:rPr>
            </w:pPr>
            <w:r>
              <w:rPr>
                <w:color w:val="231F20"/>
                <w:spacing w:val="-3"/>
                <w:sz w:val="21"/>
              </w:rPr>
              <w:t>态度。可结合对非物质文化遗产的保护，讨论如何传承和弘扬中华优秀传统文化；可组织讨论家</w:t>
            </w:r>
            <w:r>
              <w:rPr>
                <w:color w:val="231F20"/>
                <w:spacing w:val="-4"/>
                <w:sz w:val="21"/>
              </w:rPr>
              <w:t>乡文化特点活动，理解文化记忆对人的塑造作用； </w:t>
            </w:r>
            <w:r>
              <w:rPr>
                <w:color w:val="231F20"/>
                <w:spacing w:val="-1"/>
                <w:sz w:val="21"/>
              </w:rPr>
              <w:t>可搜集有关资料，讨论并寻找可以体现中华优秀</w:t>
            </w:r>
            <w:r>
              <w:rPr>
                <w:color w:val="231F20"/>
                <w:spacing w:val="-3"/>
                <w:sz w:val="21"/>
              </w:rPr>
              <w:t>传统文化精髓的标志。</w:t>
            </w:r>
          </w:p>
          <w:p>
            <w:pPr>
              <w:pStyle w:val="TableParagraph"/>
              <w:numPr>
                <w:ilvl w:val="0"/>
                <w:numId w:val="17"/>
              </w:numPr>
              <w:tabs>
                <w:tab w:pos="834" w:val="left" w:leader="none"/>
              </w:tabs>
              <w:spacing w:line="316" w:lineRule="auto" w:before="0" w:after="0"/>
              <w:ind w:left="116" w:right="77" w:firstLine="425"/>
              <w:jc w:val="both"/>
              <w:rPr>
                <w:sz w:val="21"/>
              </w:rPr>
            </w:pPr>
            <w:r>
              <w:rPr>
                <w:color w:val="231F20"/>
                <w:spacing w:val="4"/>
                <w:sz w:val="21"/>
              </w:rPr>
              <w:t>以“文化创新为什么要‘立足本来、借</w:t>
            </w:r>
            <w:r>
              <w:rPr>
                <w:color w:val="231F20"/>
                <w:spacing w:val="-4"/>
                <w:sz w:val="21"/>
              </w:rPr>
              <w:t>鉴外来、面向未来’”为议题，探讨文化创新的</w:t>
            </w:r>
            <w:r>
              <w:rPr>
                <w:color w:val="231F20"/>
                <w:spacing w:val="-3"/>
                <w:sz w:val="21"/>
              </w:rPr>
              <w:t>动力和途径。可组织系列活动，比较、评议各种文化创新的表现；可通过事例解读，说明文化创新和发展源于社会实践；可搜集材料，理解交流</w:t>
            </w:r>
            <w:r>
              <w:rPr>
                <w:color w:val="231F20"/>
                <w:spacing w:val="8"/>
                <w:sz w:val="21"/>
              </w:rPr>
              <w:t>互鉴、推陈出新、革故鼎新是文化创新的重要</w:t>
            </w:r>
          </w:p>
          <w:p>
            <w:pPr>
              <w:pStyle w:val="TableParagraph"/>
              <w:spacing w:line="268" w:lineRule="exact"/>
              <w:ind w:left="116"/>
              <w:rPr>
                <w:sz w:val="21"/>
              </w:rPr>
            </w:pPr>
            <w:r>
              <w:rPr>
                <w:color w:val="231F20"/>
                <w:sz w:val="21"/>
              </w:rPr>
              <w:t>途径。</w:t>
            </w:r>
          </w:p>
        </w:tc>
      </w:tr>
      <w:tr>
        <w:trPr>
          <w:trHeight w:val="426" w:hRule="atLeast"/>
        </w:trPr>
        <w:tc>
          <w:tcPr>
            <w:tcW w:w="7190" w:type="dxa"/>
            <w:gridSpan w:val="2"/>
            <w:tcBorders>
              <w:top w:val="single" w:sz="4" w:space="0" w:color="231F20"/>
              <w:bottom w:val="single" w:sz="4" w:space="0" w:color="231F20"/>
            </w:tcBorders>
          </w:tcPr>
          <w:p>
            <w:pPr>
              <w:pStyle w:val="TableParagraph"/>
              <w:spacing w:before="79"/>
              <w:ind w:left="1047"/>
              <w:rPr>
                <w:sz w:val="21"/>
              </w:rPr>
            </w:pPr>
            <w:r>
              <w:rPr>
                <w:rFonts w:ascii="Times New Roman" w:eastAsia="Times New Roman"/>
                <w:color w:val="231F20"/>
                <w:sz w:val="21"/>
              </w:rPr>
              <w:t>5. </w:t>
            </w:r>
            <w:r>
              <w:rPr>
                <w:color w:val="231F20"/>
                <w:sz w:val="21"/>
              </w:rPr>
              <w:t>中国特色社会主义社会建设与生态文明建设（</w:t>
            </w:r>
            <w:r>
              <w:rPr>
                <w:rFonts w:ascii="Times New Roman" w:eastAsia="Times New Roman"/>
                <w:color w:val="231F20"/>
                <w:sz w:val="21"/>
              </w:rPr>
              <w:t>6 </w:t>
            </w:r>
            <w:r>
              <w:rPr>
                <w:color w:val="231F20"/>
                <w:sz w:val="21"/>
              </w:rPr>
              <w:t>学时）</w:t>
            </w:r>
          </w:p>
        </w:tc>
      </w:tr>
      <w:tr>
        <w:trPr>
          <w:trHeight w:val="6106" w:hRule="atLeast"/>
        </w:trPr>
        <w:tc>
          <w:tcPr>
            <w:tcW w:w="2523" w:type="dxa"/>
            <w:tcBorders>
              <w:top w:val="single" w:sz="4" w:space="0" w:color="231F20"/>
              <w:bottom w:val="single" w:sz="4" w:space="0" w:color="231F20"/>
              <w:right w:val="single" w:sz="4" w:space="0" w:color="231F20"/>
            </w:tcBorders>
          </w:tcPr>
          <w:p>
            <w:pPr>
              <w:pStyle w:val="TableParagraph"/>
              <w:spacing w:line="316" w:lineRule="auto" w:before="77"/>
              <w:ind w:left="111" w:right="74" w:firstLine="425"/>
              <w:jc w:val="both"/>
              <w:rPr>
                <w:sz w:val="21"/>
              </w:rPr>
            </w:pPr>
            <w:r>
              <w:rPr>
                <w:rFonts w:ascii="Times New Roman" w:eastAsia="Times New Roman"/>
                <w:color w:val="231F20"/>
                <w:sz w:val="21"/>
              </w:rPr>
              <w:t>5.1 </w:t>
            </w:r>
            <w:r>
              <w:rPr>
                <w:color w:val="231F20"/>
                <w:sz w:val="21"/>
              </w:rPr>
              <w:t>了解国家优先发展教育事业、提高就业质量和人民收入水平、加强社会保障体系建设的基本要求，认识实施健康中国战略的意义。</w:t>
            </w:r>
          </w:p>
        </w:tc>
        <w:tc>
          <w:tcPr>
            <w:tcW w:w="4667" w:type="dxa"/>
            <w:tcBorders>
              <w:top w:val="single" w:sz="4" w:space="0" w:color="231F20"/>
              <w:left w:val="single" w:sz="4" w:space="0" w:color="231F20"/>
              <w:bottom w:val="single" w:sz="4" w:space="0" w:color="231F20"/>
            </w:tcBorders>
          </w:tcPr>
          <w:p>
            <w:pPr>
              <w:pStyle w:val="TableParagraph"/>
              <w:numPr>
                <w:ilvl w:val="0"/>
                <w:numId w:val="18"/>
              </w:numPr>
              <w:tabs>
                <w:tab w:pos="828" w:val="left" w:leader="none"/>
              </w:tabs>
              <w:spacing w:line="316" w:lineRule="auto" w:before="77" w:after="0"/>
              <w:ind w:left="115" w:right="90" w:firstLine="426"/>
              <w:jc w:val="both"/>
              <w:rPr>
                <w:sz w:val="21"/>
              </w:rPr>
            </w:pPr>
            <w:r>
              <w:rPr>
                <w:color w:val="231F20"/>
                <w:spacing w:val="5"/>
                <w:sz w:val="21"/>
              </w:rPr>
              <w:t>以“为什么要加快发展职业教育”为议题，探讨国家发展职业教育对建设社会主义现代化强国的意义。可搜集本校或本地其他职业院校</w:t>
            </w:r>
            <w:r>
              <w:rPr>
                <w:color w:val="231F20"/>
                <w:spacing w:val="-1"/>
                <w:sz w:val="21"/>
              </w:rPr>
              <w:t>发展资料，了解优秀毕业生的成就和事迹，理解职业教育对地方经济或区域发展的重要贡献；可</w:t>
            </w:r>
            <w:r>
              <w:rPr>
                <w:color w:val="231F20"/>
                <w:spacing w:val="-3"/>
                <w:sz w:val="21"/>
              </w:rPr>
              <w:t>走访企业人力资源部门，了解产业转型升级对人才的新需求，理解通过职业教育培养高素质劳动者和技术技能人才对国家发展的重要性。</w:t>
            </w:r>
          </w:p>
          <w:p>
            <w:pPr>
              <w:pStyle w:val="TableParagraph"/>
              <w:spacing w:line="316" w:lineRule="auto"/>
              <w:ind w:left="115" w:right="-15" w:firstLine="424"/>
              <w:rPr>
                <w:sz w:val="21"/>
              </w:rPr>
            </w:pPr>
            <w:r>
              <w:rPr>
                <w:color w:val="231F20"/>
                <w:spacing w:val="-4"/>
                <w:sz w:val="21"/>
              </w:rPr>
              <w:t>以“我们的获得感、幸福感从哪里来”为议</w:t>
            </w:r>
            <w:r>
              <w:rPr>
                <w:color w:val="231F20"/>
                <w:spacing w:val="-5"/>
                <w:sz w:val="21"/>
              </w:rPr>
              <w:t>题，探讨“幼有所育、学有所教、劳有所得、病</w:t>
            </w:r>
            <w:r>
              <w:rPr>
                <w:color w:val="231F20"/>
                <w:spacing w:val="-3"/>
                <w:sz w:val="21"/>
              </w:rPr>
              <w:t>有所医、老有所养、住有所居、弱有所扶”的重要性。可调研本地政府为保障群众基本生活，在</w:t>
            </w:r>
            <w:r>
              <w:rPr>
                <w:color w:val="231F20"/>
                <w:spacing w:val="-6"/>
                <w:sz w:val="21"/>
              </w:rPr>
              <w:t>脱贫攻坚、医疗卫生服务等方面采取的主要举措， </w:t>
            </w:r>
            <w:r>
              <w:rPr>
                <w:color w:val="231F20"/>
                <w:spacing w:val="-7"/>
                <w:sz w:val="21"/>
              </w:rPr>
              <w:t>感受党带领人民过上美好生活的信心和决心；可</w:t>
            </w:r>
            <w:r>
              <w:rPr>
                <w:color w:val="231F20"/>
                <w:spacing w:val="-4"/>
                <w:sz w:val="21"/>
              </w:rPr>
              <w:t>到敬老养老院、社会福利院、医院等场所参加社</w:t>
            </w:r>
            <w:r>
              <w:rPr>
                <w:color w:val="231F20"/>
                <w:spacing w:val="3"/>
                <w:sz w:val="21"/>
              </w:rPr>
              <w:t>会公益活动，感受我国保障和改善民生的成绩，</w:t>
            </w:r>
          </w:p>
          <w:p>
            <w:pPr>
              <w:pStyle w:val="TableParagraph"/>
              <w:spacing w:line="268" w:lineRule="exact"/>
              <w:ind w:left="116"/>
              <w:rPr>
                <w:sz w:val="21"/>
              </w:rPr>
            </w:pPr>
            <w:r>
              <w:rPr>
                <w:color w:val="231F20"/>
                <w:sz w:val="21"/>
              </w:rPr>
              <w:t>提出改进的合理建议，为民生建设建言献策。</w:t>
            </w:r>
          </w:p>
        </w:tc>
      </w:tr>
    </w:tbl>
    <w:p>
      <w:pPr>
        <w:spacing w:after="0" w:line="268" w:lineRule="exact"/>
        <w:rPr>
          <w:sz w:val="21"/>
        </w:rPr>
        <w:sectPr>
          <w:pgSz w:w="10830" w:h="15090"/>
          <w:pgMar w:header="1135" w:footer="805" w:top="1380" w:bottom="1000" w:left="1200" w:right="1400"/>
        </w:sectPr>
      </w:pPr>
    </w:p>
    <w:p>
      <w:pPr>
        <w:pStyle w:val="BodyText"/>
        <w:spacing w:before="6"/>
        <w:rPr>
          <w:sz w:val="28"/>
        </w:rPr>
      </w:pPr>
    </w:p>
    <w:p>
      <w:pPr>
        <w:spacing w:before="77"/>
        <w:ind w:left="0" w:right="108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5751" w:hRule="atLeast"/>
        </w:trPr>
        <w:tc>
          <w:tcPr>
            <w:tcW w:w="2523" w:type="dxa"/>
            <w:tcBorders>
              <w:top w:val="single" w:sz="4" w:space="0" w:color="231F20"/>
              <w:bottom w:val="single" w:sz="4" w:space="0" w:color="231F20"/>
              <w:right w:val="single" w:sz="4" w:space="0" w:color="231F20"/>
            </w:tcBorders>
          </w:tcPr>
          <w:p>
            <w:pPr>
              <w:pStyle w:val="TableParagraph"/>
              <w:numPr>
                <w:ilvl w:val="1"/>
                <w:numId w:val="19"/>
              </w:numPr>
              <w:tabs>
                <w:tab w:pos="1027" w:val="left" w:leader="none"/>
              </w:tabs>
              <w:spacing w:line="316" w:lineRule="auto" w:before="77" w:after="0"/>
              <w:ind w:left="111" w:right="74" w:firstLine="425"/>
              <w:jc w:val="both"/>
              <w:rPr>
                <w:sz w:val="21"/>
              </w:rPr>
            </w:pPr>
            <w:r>
              <w:rPr>
                <w:color w:val="231F20"/>
                <w:spacing w:val="21"/>
                <w:sz w:val="21"/>
              </w:rPr>
              <w:t>理解打造共建</w:t>
            </w:r>
            <w:r>
              <w:rPr>
                <w:color w:val="231F20"/>
                <w:sz w:val="21"/>
              </w:rPr>
              <w:t>共治共享的社会治理格局和有效维护国家安全的重</w:t>
            </w:r>
            <w:r>
              <w:rPr>
                <w:color w:val="231F20"/>
                <w:spacing w:val="-1"/>
                <w:sz w:val="21"/>
              </w:rPr>
              <w:t>要意义和基本要求，明确</w:t>
            </w:r>
            <w:r>
              <w:rPr>
                <w:color w:val="231F20"/>
                <w:spacing w:val="-2"/>
                <w:sz w:val="21"/>
              </w:rPr>
              <w:t>有序参与社会治理、自觉</w:t>
            </w:r>
            <w:r>
              <w:rPr>
                <w:color w:val="231F20"/>
                <w:spacing w:val="-3"/>
                <w:sz w:val="21"/>
              </w:rPr>
              <w:t>维护国家安全的方法。</w:t>
            </w:r>
          </w:p>
          <w:p>
            <w:pPr>
              <w:pStyle w:val="TableParagraph"/>
              <w:rPr>
                <w:sz w:val="22"/>
              </w:rPr>
            </w:pPr>
          </w:p>
          <w:p>
            <w:pPr>
              <w:pStyle w:val="TableParagraph"/>
              <w:rPr>
                <w:sz w:val="22"/>
              </w:rPr>
            </w:pPr>
          </w:p>
          <w:p>
            <w:pPr>
              <w:pStyle w:val="TableParagraph"/>
              <w:numPr>
                <w:ilvl w:val="1"/>
                <w:numId w:val="19"/>
              </w:numPr>
              <w:tabs>
                <w:tab w:pos="1027" w:val="left" w:leader="none"/>
              </w:tabs>
              <w:spacing w:line="316" w:lineRule="auto" w:before="146" w:after="0"/>
              <w:ind w:left="111" w:right="73" w:firstLine="425"/>
              <w:jc w:val="both"/>
              <w:rPr>
                <w:sz w:val="21"/>
              </w:rPr>
            </w:pPr>
            <w:r>
              <w:rPr>
                <w:color w:val="231F20"/>
                <w:spacing w:val="21"/>
                <w:sz w:val="21"/>
              </w:rPr>
              <w:t>列举参与生态</w:t>
            </w:r>
            <w:r>
              <w:rPr>
                <w:color w:val="231F20"/>
                <w:spacing w:val="20"/>
                <w:sz w:val="21"/>
              </w:rPr>
              <w:t>文明建设的方式，明确</w:t>
            </w:r>
            <w:r>
              <w:rPr>
                <w:color w:val="231F20"/>
                <w:spacing w:val="21"/>
                <w:sz w:val="21"/>
              </w:rPr>
              <w:t>建设美丽中国的基本要</w:t>
            </w:r>
            <w:r>
              <w:rPr>
                <w:color w:val="231F20"/>
                <w:spacing w:val="-2"/>
                <w:sz w:val="21"/>
              </w:rPr>
              <w:t>求，理解建设生态文明是中华民族永续发展的千年</w:t>
            </w:r>
            <w:r>
              <w:rPr>
                <w:color w:val="231F20"/>
                <w:spacing w:val="-3"/>
                <w:sz w:val="21"/>
              </w:rPr>
              <w:t>大计。</w:t>
            </w:r>
          </w:p>
        </w:tc>
        <w:tc>
          <w:tcPr>
            <w:tcW w:w="4667" w:type="dxa"/>
            <w:tcBorders>
              <w:top w:val="single" w:sz="4" w:space="0" w:color="231F20"/>
              <w:left w:val="single" w:sz="4" w:space="0" w:color="231F20"/>
              <w:bottom w:val="single" w:sz="4" w:space="0" w:color="231F20"/>
            </w:tcBorders>
          </w:tcPr>
          <w:p>
            <w:pPr>
              <w:pStyle w:val="TableParagraph"/>
              <w:numPr>
                <w:ilvl w:val="0"/>
                <w:numId w:val="20"/>
              </w:numPr>
              <w:tabs>
                <w:tab w:pos="824" w:val="left" w:leader="none"/>
              </w:tabs>
              <w:spacing w:line="316" w:lineRule="auto" w:before="77" w:after="0"/>
              <w:ind w:left="116" w:right="-15" w:firstLine="425"/>
              <w:jc w:val="left"/>
              <w:rPr>
                <w:sz w:val="21"/>
              </w:rPr>
            </w:pPr>
            <w:r>
              <w:rPr>
                <w:color w:val="231F20"/>
                <w:spacing w:val="-8"/>
                <w:sz w:val="21"/>
              </w:rPr>
              <w:t>以“为什么‘国家安全，人人有责’”为</w:t>
            </w:r>
            <w:r>
              <w:rPr>
                <w:color w:val="231F20"/>
                <w:spacing w:val="9"/>
                <w:sz w:val="21"/>
              </w:rPr>
              <w:t>议题，探讨有效维护国家安全的意义和基本要</w:t>
            </w:r>
            <w:r>
              <w:rPr>
                <w:color w:val="231F20"/>
                <w:spacing w:val="-3"/>
                <w:sz w:val="21"/>
              </w:rPr>
              <w:t>求。可观看国家安全教育宣传片，查看《中华人</w:t>
            </w:r>
            <w:r>
              <w:rPr>
                <w:color w:val="231F20"/>
                <w:spacing w:val="-4"/>
                <w:sz w:val="21"/>
              </w:rPr>
              <w:t>民共和国国家安全法》，讨论个人对维护国家安</w:t>
            </w:r>
            <w:r>
              <w:rPr>
                <w:color w:val="231F20"/>
                <w:spacing w:val="-6"/>
                <w:sz w:val="21"/>
              </w:rPr>
              <w:t>全应负的责任和义务；可进行安全教育知识竞赛， </w:t>
            </w:r>
            <w:r>
              <w:rPr>
                <w:color w:val="231F20"/>
                <w:spacing w:val="-1"/>
                <w:sz w:val="21"/>
              </w:rPr>
              <w:t>解析危害国家安全的典型事例，了解维护国家安</w:t>
            </w:r>
            <w:r>
              <w:rPr>
                <w:color w:val="231F20"/>
                <w:spacing w:val="-3"/>
                <w:sz w:val="21"/>
              </w:rPr>
              <w:t>全的有效举措，增强国家安全意识，自觉维护国家安全。</w:t>
            </w:r>
          </w:p>
          <w:p>
            <w:pPr>
              <w:pStyle w:val="TableParagraph"/>
              <w:numPr>
                <w:ilvl w:val="0"/>
                <w:numId w:val="20"/>
              </w:numPr>
              <w:tabs>
                <w:tab w:pos="800" w:val="left" w:leader="none"/>
              </w:tabs>
              <w:spacing w:line="316" w:lineRule="auto" w:before="0" w:after="0"/>
              <w:ind w:left="116" w:right="-15" w:firstLine="425"/>
              <w:jc w:val="left"/>
              <w:rPr>
                <w:sz w:val="21"/>
              </w:rPr>
            </w:pPr>
            <w:r>
              <w:rPr>
                <w:color w:val="231F20"/>
                <w:spacing w:val="-8"/>
                <w:sz w:val="21"/>
              </w:rPr>
              <w:t>以“为什么说‘绿水青山就是金山银山’”</w:t>
            </w:r>
            <w:r>
              <w:rPr>
                <w:color w:val="231F20"/>
                <w:spacing w:val="-2"/>
                <w:sz w:val="21"/>
              </w:rPr>
              <w:t>为议题，探讨推进生态文明建设的有效举措。可</w:t>
            </w:r>
            <w:r>
              <w:rPr>
                <w:color w:val="231F20"/>
                <w:spacing w:val="-3"/>
                <w:sz w:val="21"/>
              </w:rPr>
              <w:t>调研本地生态文明建设现状，在访问专家、查阅资料的基础上提出改进措施；可结合文明校园建设进行调研，提出改进校园生态的具体建议；可组织“美丽中国，人人有责”的主题班会，讨论</w:t>
            </w:r>
            <w:r>
              <w:rPr>
                <w:color w:val="231F20"/>
                <w:spacing w:val="-6"/>
                <w:sz w:val="21"/>
              </w:rPr>
              <w:t>如何“从我做起，从现在做起”，自觉为建设美</w:t>
            </w:r>
          </w:p>
          <w:p>
            <w:pPr>
              <w:pStyle w:val="TableParagraph"/>
              <w:spacing w:line="268" w:lineRule="exact"/>
              <w:ind w:left="116"/>
              <w:rPr>
                <w:sz w:val="21"/>
              </w:rPr>
            </w:pPr>
            <w:r>
              <w:rPr>
                <w:color w:val="231F20"/>
                <w:sz w:val="21"/>
              </w:rPr>
              <w:t>丽中国做贡献。</w:t>
            </w:r>
          </w:p>
        </w:tc>
      </w:tr>
      <w:tr>
        <w:trPr>
          <w:trHeight w:val="426" w:hRule="atLeast"/>
        </w:trPr>
        <w:tc>
          <w:tcPr>
            <w:tcW w:w="7190" w:type="dxa"/>
            <w:gridSpan w:val="2"/>
            <w:tcBorders>
              <w:top w:val="single" w:sz="4" w:space="0" w:color="231F20"/>
              <w:bottom w:val="single" w:sz="4" w:space="0" w:color="231F20"/>
            </w:tcBorders>
          </w:tcPr>
          <w:p>
            <w:pPr>
              <w:pStyle w:val="TableParagraph"/>
              <w:tabs>
                <w:tab w:pos="3382" w:val="left" w:leader="none"/>
              </w:tabs>
              <w:spacing w:before="79"/>
              <w:ind w:left="1879"/>
              <w:rPr>
                <w:sz w:val="21"/>
              </w:rPr>
            </w:pPr>
            <w:r>
              <w:rPr>
                <w:rFonts w:ascii="Times New Roman" w:eastAsia="Times New Roman"/>
                <w:color w:val="231F20"/>
                <w:sz w:val="21"/>
              </w:rPr>
              <w:t>6.</w:t>
            </w:r>
            <w:r>
              <w:rPr>
                <w:rFonts w:ascii="Times New Roman" w:eastAsia="Times New Roman"/>
                <w:color w:val="231F20"/>
                <w:spacing w:val="46"/>
                <w:sz w:val="21"/>
              </w:rPr>
              <w:t> </w:t>
            </w:r>
            <w:r>
              <w:rPr>
                <w:color w:val="231F20"/>
                <w:spacing w:val="-3"/>
                <w:sz w:val="21"/>
              </w:rPr>
              <w:t>踏上新征</w:t>
            </w:r>
            <w:r>
              <w:rPr>
                <w:color w:val="231F20"/>
                <w:sz w:val="21"/>
              </w:rPr>
              <w:t>程</w:t>
              <w:tab/>
            </w:r>
            <w:r>
              <w:rPr>
                <w:color w:val="231F20"/>
                <w:spacing w:val="-3"/>
                <w:sz w:val="21"/>
              </w:rPr>
              <w:t>共圆中国梦</w:t>
            </w:r>
            <w:r>
              <w:rPr>
                <w:color w:val="231F20"/>
                <w:sz w:val="21"/>
              </w:rPr>
              <w:t>（</w:t>
            </w:r>
            <w:r>
              <w:rPr>
                <w:rFonts w:ascii="Times New Roman" w:eastAsia="Times New Roman"/>
                <w:color w:val="231F20"/>
                <w:sz w:val="21"/>
              </w:rPr>
              <w:t>2</w:t>
            </w:r>
            <w:r>
              <w:rPr>
                <w:rFonts w:ascii="Times New Roman" w:eastAsia="Times New Roman"/>
                <w:color w:val="231F20"/>
                <w:spacing w:val="-3"/>
                <w:sz w:val="21"/>
              </w:rPr>
              <w:t> </w:t>
            </w:r>
            <w:r>
              <w:rPr>
                <w:color w:val="231F20"/>
                <w:spacing w:val="-3"/>
                <w:sz w:val="21"/>
              </w:rPr>
              <w:t>学时）</w:t>
            </w:r>
          </w:p>
        </w:tc>
      </w:tr>
      <w:tr>
        <w:trPr>
          <w:trHeight w:val="4681" w:hRule="atLeast"/>
        </w:trPr>
        <w:tc>
          <w:tcPr>
            <w:tcW w:w="2523" w:type="dxa"/>
            <w:tcBorders>
              <w:top w:val="single" w:sz="4" w:space="0" w:color="231F20"/>
              <w:right w:val="single" w:sz="4" w:space="0" w:color="231F20"/>
            </w:tcBorders>
          </w:tcPr>
          <w:p>
            <w:pPr>
              <w:pStyle w:val="TableParagraph"/>
              <w:tabs>
                <w:tab w:pos="1027" w:val="left" w:leader="none"/>
              </w:tabs>
              <w:spacing w:line="356" w:lineRule="exact" w:before="3"/>
              <w:ind w:left="102" w:right="-15" w:firstLine="433"/>
              <w:rPr>
                <w:sz w:val="21"/>
              </w:rPr>
            </w:pPr>
            <w:r>
              <w:rPr>
                <w:rFonts w:ascii="Times New Roman" w:eastAsia="Times New Roman"/>
                <w:color w:val="231F20"/>
                <w:sz w:val="21"/>
              </w:rPr>
              <w:t>6.1</w:t>
              <w:tab/>
            </w:r>
            <w:r>
              <w:rPr>
                <w:color w:val="231F20"/>
                <w:spacing w:val="23"/>
                <w:sz w:val="21"/>
              </w:rPr>
              <w:t>了解新时代中</w:t>
            </w:r>
            <w:r>
              <w:rPr>
                <w:color w:val="231F20"/>
                <w:spacing w:val="-3"/>
                <w:sz w:val="21"/>
              </w:rPr>
              <w:t>国特色社会主义发展的战</w:t>
            </w:r>
            <w:r>
              <w:rPr>
                <w:color w:val="231F20"/>
                <w:spacing w:val="-5"/>
                <w:sz w:val="21"/>
              </w:rPr>
              <w:t>略安排，领会新时代给个人成才提供的广阔舞台和</w:t>
            </w:r>
            <w:r>
              <w:rPr>
                <w:color w:val="231F20"/>
                <w:spacing w:val="5"/>
                <w:sz w:val="21"/>
              </w:rPr>
              <w:t>自己所肩负的历史使命， </w:t>
            </w:r>
            <w:r>
              <w:rPr>
                <w:color w:val="231F20"/>
                <w:spacing w:val="-4"/>
                <w:sz w:val="21"/>
              </w:rPr>
              <w:t>把爱国情、强国志、报国</w:t>
            </w:r>
            <w:r>
              <w:rPr>
                <w:color w:val="231F20"/>
                <w:spacing w:val="-3"/>
                <w:sz w:val="21"/>
              </w:rPr>
              <w:t>行自觉融入坚持和发展中国特色社会主义事业、建</w:t>
            </w:r>
            <w:r>
              <w:rPr>
                <w:color w:val="231F20"/>
                <w:spacing w:val="6"/>
                <w:sz w:val="21"/>
              </w:rPr>
              <w:t>设社会主义现代化强国、</w:t>
            </w:r>
            <w:r>
              <w:rPr>
                <w:color w:val="231F20"/>
                <w:spacing w:val="21"/>
                <w:sz w:val="21"/>
              </w:rPr>
              <w:t>实现中华民族伟大复兴</w:t>
            </w:r>
            <w:r>
              <w:rPr>
                <w:color w:val="231F20"/>
                <w:spacing w:val="6"/>
                <w:sz w:val="21"/>
              </w:rPr>
              <w:t>的奋斗之中，做有理想、</w:t>
            </w:r>
            <w:r>
              <w:rPr>
                <w:color w:val="231F20"/>
                <w:spacing w:val="19"/>
                <w:sz w:val="21"/>
              </w:rPr>
              <w:t>有本领、有担当的时代</w:t>
            </w:r>
            <w:r>
              <w:rPr>
                <w:color w:val="231F20"/>
                <w:spacing w:val="-3"/>
                <w:sz w:val="21"/>
              </w:rPr>
              <w:t>新人。</w:t>
            </w:r>
          </w:p>
        </w:tc>
        <w:tc>
          <w:tcPr>
            <w:tcW w:w="4667" w:type="dxa"/>
            <w:tcBorders>
              <w:top w:val="single" w:sz="4" w:space="0" w:color="231F20"/>
              <w:left w:val="single" w:sz="4" w:space="0" w:color="231F20"/>
            </w:tcBorders>
          </w:tcPr>
          <w:p>
            <w:pPr>
              <w:pStyle w:val="TableParagraph"/>
              <w:numPr>
                <w:ilvl w:val="0"/>
                <w:numId w:val="21"/>
              </w:numPr>
              <w:tabs>
                <w:tab w:pos="825" w:val="left" w:leader="none"/>
              </w:tabs>
              <w:spacing w:line="316" w:lineRule="auto" w:before="79" w:after="0"/>
              <w:ind w:left="116" w:right="-15" w:firstLine="425"/>
              <w:jc w:val="left"/>
              <w:rPr>
                <w:sz w:val="21"/>
              </w:rPr>
            </w:pPr>
            <w:r>
              <w:rPr>
                <w:color w:val="231F20"/>
                <w:spacing w:val="-2"/>
                <w:sz w:val="21"/>
              </w:rPr>
              <w:t>以“</w:t>
            </w:r>
            <w:r>
              <w:rPr>
                <w:rFonts w:ascii="Times New Roman" w:hAnsi="Times New Roman" w:eastAsia="Times New Roman"/>
                <w:color w:val="231F20"/>
                <w:sz w:val="21"/>
              </w:rPr>
              <w:t>2035</w:t>
            </w:r>
            <w:r>
              <w:rPr>
                <w:color w:val="231F20"/>
                <w:sz w:val="21"/>
              </w:rPr>
              <w:t>·</w:t>
            </w:r>
            <w:r>
              <w:rPr>
                <w:color w:val="231F20"/>
                <w:spacing w:val="-89"/>
                <w:sz w:val="21"/>
              </w:rPr>
              <w:t> </w:t>
            </w:r>
            <w:r>
              <w:rPr>
                <w:rFonts w:ascii="Times New Roman" w:hAnsi="Times New Roman" w:eastAsia="Times New Roman"/>
                <w:color w:val="231F20"/>
                <w:sz w:val="21"/>
              </w:rPr>
              <w:t>2050</w:t>
            </w:r>
            <w:r>
              <w:rPr>
                <w:color w:val="231F20"/>
                <w:spacing w:val="1"/>
                <w:sz w:val="21"/>
              </w:rPr>
              <w:t>：我和我的祖国共成长” </w:t>
            </w:r>
            <w:r>
              <w:rPr>
                <w:color w:val="231F20"/>
                <w:spacing w:val="-1"/>
                <w:sz w:val="21"/>
              </w:rPr>
              <w:t>为议题，探讨中职学生在社会主义现代化建设进</w:t>
            </w:r>
            <w:r>
              <w:rPr>
                <w:color w:val="231F20"/>
                <w:spacing w:val="-2"/>
                <w:sz w:val="21"/>
              </w:rPr>
              <w:t>程中应有的责任担当。可搜集基本实现社会主义</w:t>
            </w:r>
            <w:r>
              <w:rPr>
                <w:color w:val="231F20"/>
                <w:spacing w:val="5"/>
                <w:sz w:val="21"/>
              </w:rPr>
              <w:t>现代化和成为社会主义现代化强国的指标要求， </w:t>
            </w:r>
            <w:r>
              <w:rPr>
                <w:color w:val="231F20"/>
                <w:spacing w:val="-5"/>
                <w:sz w:val="21"/>
              </w:rPr>
              <w:t>描绘社会主义现代化强国的宏伟蓝图；可通过写、说、演等多种方式，畅想 </w:t>
            </w:r>
            <w:r>
              <w:rPr>
                <w:rFonts w:ascii="Times New Roman" w:hAnsi="Times New Roman" w:eastAsia="Times New Roman"/>
                <w:color w:val="231F20"/>
                <w:spacing w:val="-3"/>
                <w:sz w:val="21"/>
              </w:rPr>
              <w:t>2035</w:t>
            </w:r>
            <w:r>
              <w:rPr>
                <w:rFonts w:ascii="Times New Roman" w:hAnsi="Times New Roman" w:eastAsia="Times New Roman"/>
                <w:color w:val="231F20"/>
                <w:spacing w:val="-2"/>
                <w:sz w:val="21"/>
              </w:rPr>
              <w:t> </w:t>
            </w:r>
            <w:r>
              <w:rPr>
                <w:color w:val="231F20"/>
                <w:spacing w:val="-17"/>
                <w:sz w:val="21"/>
              </w:rPr>
              <w:t>年和 </w:t>
            </w:r>
            <w:r>
              <w:rPr>
                <w:rFonts w:ascii="Times New Roman" w:hAnsi="Times New Roman" w:eastAsia="Times New Roman"/>
                <w:color w:val="231F20"/>
                <w:spacing w:val="-3"/>
                <w:sz w:val="21"/>
              </w:rPr>
              <w:t>2050</w:t>
            </w:r>
            <w:r>
              <w:rPr>
                <w:rFonts w:ascii="Times New Roman" w:hAnsi="Times New Roman" w:eastAsia="Times New Roman"/>
                <w:color w:val="231F20"/>
                <w:spacing w:val="-2"/>
                <w:sz w:val="21"/>
              </w:rPr>
              <w:t> </w:t>
            </w:r>
            <w:r>
              <w:rPr>
                <w:color w:val="231F20"/>
                <w:spacing w:val="5"/>
                <w:sz w:val="21"/>
              </w:rPr>
              <w:t>年自己</w:t>
            </w:r>
            <w:r>
              <w:rPr>
                <w:color w:val="231F20"/>
                <w:spacing w:val="-2"/>
                <w:sz w:val="21"/>
              </w:rPr>
              <w:t>的社会角色，展现自己的人生愿景，努力将个人</w:t>
            </w:r>
            <w:r>
              <w:rPr>
                <w:color w:val="231F20"/>
                <w:spacing w:val="-3"/>
                <w:sz w:val="21"/>
              </w:rPr>
              <w:t>理想融入国家发展的宏伟目标之中。</w:t>
            </w:r>
          </w:p>
        </w:tc>
      </w:tr>
    </w:tbl>
    <w:p>
      <w:pPr>
        <w:spacing w:after="0" w:line="316" w:lineRule="auto"/>
        <w:jc w:val="left"/>
        <w:rPr>
          <w:sz w:val="21"/>
        </w:rPr>
        <w:sectPr>
          <w:pgSz w:w="10830" w:h="15090"/>
          <w:pgMar w:header="1112" w:footer="805" w:top="1380" w:bottom="1000" w:left="1200" w:right="1400"/>
        </w:sectPr>
      </w:pPr>
    </w:p>
    <w:p>
      <w:pPr>
        <w:pStyle w:val="BodyText"/>
        <w:spacing w:before="2"/>
        <w:rPr>
          <w:sz w:val="29"/>
        </w:rPr>
      </w:pPr>
    </w:p>
    <w:p>
      <w:pPr>
        <w:pStyle w:val="BodyText"/>
        <w:spacing w:before="76"/>
        <w:ind w:left="1190"/>
      </w:pPr>
      <w:r>
        <w:rPr>
          <w:color w:val="231F20"/>
        </w:rPr>
        <w:t>【学业要求】</w:t>
      </w:r>
    </w:p>
    <w:p>
      <w:pPr>
        <w:pStyle w:val="BodyText"/>
        <w:spacing w:line="338" w:lineRule="auto" w:before="127"/>
        <w:ind w:left="784" w:right="239" w:firstLine="496"/>
        <w:jc w:val="both"/>
      </w:pPr>
      <w:r>
        <w:rPr>
          <w:color w:val="231F20"/>
          <w:spacing w:val="-2"/>
        </w:rPr>
        <w:t>通过本部分内容的学习，学生能够正确认识中华民族近代以来从</w:t>
      </w:r>
      <w:r>
        <w:rPr>
          <w:color w:val="231F20"/>
          <w:spacing w:val="-4"/>
        </w:rPr>
        <w:t>站起来到富起来再到强起来的发展进程；明确中国特色社会主义制度</w:t>
      </w:r>
      <w:r>
        <w:rPr>
          <w:color w:val="231F20"/>
          <w:spacing w:val="-2"/>
        </w:rPr>
        <w:t>的显著优势，坚决拥护中国共产党的领导，坚定中国特色社会主义道</w:t>
      </w:r>
      <w:r>
        <w:rPr>
          <w:color w:val="231F20"/>
          <w:spacing w:val="-3"/>
        </w:rPr>
        <w:t>路自信、理论自信、制度自信、文化自信；认清自己在实现中国特色</w:t>
      </w:r>
      <w:r>
        <w:rPr>
          <w:color w:val="231F20"/>
          <w:spacing w:val="-4"/>
        </w:rPr>
        <w:t>社会主义新时代发展目标中的历史机遇与使命担当，以热爱祖国为立</w:t>
      </w:r>
      <w:r>
        <w:rPr>
          <w:color w:val="231F20"/>
          <w:spacing w:val="-3"/>
        </w:rPr>
        <w:t>身之本、成才之基，在新时代新征程中健康成长、成才报国。</w:t>
      </w:r>
    </w:p>
    <w:p>
      <w:pPr>
        <w:pStyle w:val="BodyText"/>
        <w:spacing w:before="8"/>
        <w:rPr>
          <w:sz w:val="34"/>
        </w:rPr>
      </w:pPr>
    </w:p>
    <w:p>
      <w:pPr>
        <w:pStyle w:val="ListParagraph"/>
        <w:numPr>
          <w:ilvl w:val="1"/>
          <w:numId w:val="5"/>
        </w:numPr>
        <w:tabs>
          <w:tab w:pos="1582" w:val="left" w:leader="none"/>
        </w:tabs>
        <w:spacing w:line="240" w:lineRule="auto" w:before="0" w:after="0"/>
        <w:ind w:left="1581" w:right="0" w:hanging="302"/>
        <w:jc w:val="both"/>
        <w:rPr>
          <w:sz w:val="24"/>
        </w:rPr>
      </w:pPr>
      <w:r>
        <w:rPr>
          <w:color w:val="231F20"/>
          <w:spacing w:val="-3"/>
          <w:sz w:val="24"/>
        </w:rPr>
        <w:t>心理健康与职业生涯</w:t>
      </w:r>
    </w:p>
    <w:p>
      <w:pPr>
        <w:pStyle w:val="BodyText"/>
        <w:spacing w:line="338" w:lineRule="auto" w:before="127"/>
        <w:ind w:left="784" w:right="231" w:firstLine="496"/>
        <w:jc w:val="both"/>
      </w:pPr>
      <w:r>
        <w:rPr>
          <w:color w:val="231F20"/>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pStyle w:val="BodyText"/>
        <w:rPr>
          <w:sz w:val="20"/>
        </w:rPr>
      </w:pPr>
    </w:p>
    <w:p>
      <w:pPr>
        <w:pStyle w:val="BodyText"/>
        <w:spacing w:before="7"/>
        <w:rPr>
          <w:sz w:val="15"/>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423" w:hRule="atLeast"/>
        </w:trPr>
        <w:tc>
          <w:tcPr>
            <w:tcW w:w="7190" w:type="dxa"/>
            <w:gridSpan w:val="2"/>
            <w:tcBorders>
              <w:top w:val="single" w:sz="4" w:space="0" w:color="231F20"/>
              <w:bottom w:val="single" w:sz="4" w:space="0" w:color="231F20"/>
            </w:tcBorders>
          </w:tcPr>
          <w:p>
            <w:pPr>
              <w:pStyle w:val="TableParagraph"/>
              <w:tabs>
                <w:tab w:pos="3382" w:val="left" w:leader="none"/>
              </w:tabs>
              <w:spacing w:before="75"/>
              <w:ind w:left="2087"/>
              <w:rPr>
                <w:sz w:val="21"/>
              </w:rPr>
            </w:pPr>
            <w:r>
              <w:rPr>
                <w:rFonts w:ascii="Times New Roman" w:eastAsia="Times New Roman"/>
                <w:color w:val="231F20"/>
                <w:sz w:val="21"/>
              </w:rPr>
              <w:t>1.</w:t>
            </w:r>
            <w:r>
              <w:rPr>
                <w:rFonts w:ascii="Times New Roman" w:eastAsia="Times New Roman"/>
                <w:color w:val="231F20"/>
                <w:spacing w:val="46"/>
                <w:sz w:val="21"/>
              </w:rPr>
              <w:t> </w:t>
            </w:r>
            <w:r>
              <w:rPr>
                <w:color w:val="231F20"/>
                <w:spacing w:val="-3"/>
                <w:sz w:val="21"/>
              </w:rPr>
              <w:t>时代导</w:t>
            </w:r>
            <w:r>
              <w:rPr>
                <w:color w:val="231F20"/>
                <w:sz w:val="21"/>
              </w:rPr>
              <w:t>航</w:t>
              <w:tab/>
            </w:r>
            <w:r>
              <w:rPr>
                <w:color w:val="231F20"/>
                <w:spacing w:val="-3"/>
                <w:sz w:val="21"/>
              </w:rPr>
              <w:t>生涯筑梦</w:t>
            </w:r>
            <w:r>
              <w:rPr>
                <w:color w:val="231F20"/>
                <w:sz w:val="21"/>
              </w:rPr>
              <w:t>（</w:t>
            </w:r>
            <w:r>
              <w:rPr>
                <w:rFonts w:ascii="Times New Roman" w:eastAsia="Times New Roman"/>
                <w:color w:val="231F20"/>
                <w:sz w:val="21"/>
              </w:rPr>
              <w:t>4</w:t>
            </w:r>
            <w:r>
              <w:rPr>
                <w:rFonts w:ascii="Times New Roman" w:eastAsia="Times New Roman"/>
                <w:color w:val="231F20"/>
                <w:spacing w:val="-3"/>
                <w:sz w:val="21"/>
              </w:rPr>
              <w:t> </w:t>
            </w:r>
            <w:r>
              <w:rPr>
                <w:color w:val="231F20"/>
                <w:spacing w:val="-3"/>
                <w:sz w:val="21"/>
              </w:rPr>
              <w:t>学时）</w:t>
            </w:r>
          </w:p>
        </w:tc>
      </w:tr>
      <w:tr>
        <w:trPr>
          <w:trHeight w:val="3247" w:hRule="atLeast"/>
        </w:trPr>
        <w:tc>
          <w:tcPr>
            <w:tcW w:w="2523" w:type="dxa"/>
            <w:tcBorders>
              <w:top w:val="single" w:sz="4" w:space="0" w:color="231F20"/>
              <w:bottom w:val="single" w:sz="4" w:space="0" w:color="231F20"/>
              <w:right w:val="single" w:sz="4" w:space="0" w:color="231F20"/>
            </w:tcBorders>
          </w:tcPr>
          <w:p>
            <w:pPr>
              <w:pStyle w:val="TableParagraph"/>
              <w:spacing w:before="1"/>
              <w:rPr>
                <w:sz w:val="19"/>
              </w:rPr>
            </w:pPr>
          </w:p>
          <w:p>
            <w:pPr>
              <w:pStyle w:val="TableParagraph"/>
              <w:spacing w:line="316" w:lineRule="auto" w:before="1"/>
              <w:ind w:left="111" w:right="74" w:firstLine="425"/>
              <w:jc w:val="both"/>
              <w:rPr>
                <w:sz w:val="21"/>
              </w:rPr>
            </w:pPr>
            <w:r>
              <w:rPr>
                <w:rFonts w:ascii="Times New Roman" w:eastAsia="Times New Roman"/>
                <w:color w:val="231F20"/>
                <w:sz w:val="21"/>
              </w:rPr>
              <w:t>1.1 </w:t>
            </w:r>
            <w:r>
              <w:rPr>
                <w:color w:val="231F20"/>
                <w:sz w:val="21"/>
              </w:rPr>
              <w:t>理解社会发展是实现人生梦想的客观环境，领会新时代为个人发展提供了广阔舞台，对个人素养提出了新要求，确立符合时代要求的职业理想。</w:t>
            </w:r>
          </w:p>
        </w:tc>
        <w:tc>
          <w:tcPr>
            <w:tcW w:w="4667" w:type="dxa"/>
            <w:tcBorders>
              <w:top w:val="single" w:sz="4" w:space="0" w:color="231F20"/>
              <w:left w:val="single" w:sz="4" w:space="0" w:color="231F20"/>
              <w:bottom w:val="single" w:sz="4" w:space="0" w:color="231F20"/>
            </w:tcBorders>
          </w:tcPr>
          <w:p>
            <w:pPr>
              <w:pStyle w:val="TableParagraph"/>
              <w:spacing w:before="1"/>
              <w:rPr>
                <w:sz w:val="19"/>
              </w:rPr>
            </w:pPr>
          </w:p>
          <w:p>
            <w:pPr>
              <w:pStyle w:val="TableParagraph"/>
              <w:numPr>
                <w:ilvl w:val="0"/>
                <w:numId w:val="22"/>
              </w:numPr>
              <w:tabs>
                <w:tab w:pos="839" w:val="left" w:leader="none"/>
              </w:tabs>
              <w:spacing w:line="316" w:lineRule="auto" w:before="1" w:after="0"/>
              <w:ind w:left="116" w:right="-15" w:firstLine="425"/>
              <w:jc w:val="left"/>
              <w:rPr>
                <w:sz w:val="21"/>
              </w:rPr>
            </w:pPr>
            <w:r>
              <w:rPr>
                <w:color w:val="231F20"/>
                <w:spacing w:val="-12"/>
                <w:sz w:val="21"/>
              </w:rPr>
              <w:t>以“‘中国制造 </w:t>
            </w:r>
            <w:r>
              <w:rPr>
                <w:rFonts w:ascii="Times New Roman" w:hAnsi="Times New Roman" w:eastAsia="Times New Roman"/>
                <w:color w:val="231F20"/>
                <w:sz w:val="21"/>
              </w:rPr>
              <w:t>2025</w:t>
            </w:r>
            <w:r>
              <w:rPr>
                <w:color w:val="231F20"/>
                <w:spacing w:val="14"/>
                <w:sz w:val="21"/>
              </w:rPr>
              <w:t>’为我们的职业发</w:t>
            </w:r>
            <w:r>
              <w:rPr>
                <w:color w:val="231F20"/>
                <w:spacing w:val="-2"/>
                <w:sz w:val="21"/>
              </w:rPr>
              <w:t>展提供了怎样的舞台”为议题，探讨个人职业梦</w:t>
            </w:r>
            <w:r>
              <w:rPr>
                <w:color w:val="231F20"/>
                <w:spacing w:val="-3"/>
                <w:sz w:val="21"/>
              </w:rPr>
              <w:t>想与社会发展的关系。可采用人物访谈、角色扮演、活动体验、小组讨论等方式，了解个人价值的实现离不开社会发展的大环境，领悟实现“两</w:t>
            </w:r>
            <w:r>
              <w:rPr>
                <w:color w:val="231F20"/>
                <w:spacing w:val="2"/>
                <w:sz w:val="21"/>
              </w:rPr>
              <w:t>个一百年”奋斗目标迫切需要知识型、技能型、</w:t>
            </w:r>
            <w:r>
              <w:rPr>
                <w:color w:val="231F20"/>
                <w:spacing w:val="-7"/>
                <w:sz w:val="21"/>
              </w:rPr>
              <w:t>创新型劳动者大军；可采用搜集资料、在线访谈、</w:t>
            </w:r>
            <w:r>
              <w:rPr>
                <w:color w:val="231F20"/>
                <w:spacing w:val="7"/>
                <w:sz w:val="21"/>
              </w:rPr>
              <w:t>观看“大国工匠”专题片或与优秀模范人物对</w:t>
            </w:r>
          </w:p>
        </w:tc>
      </w:tr>
    </w:tbl>
    <w:p>
      <w:pPr>
        <w:spacing w:after="0" w:line="316" w:lineRule="auto"/>
        <w:jc w:val="left"/>
        <w:rPr>
          <w:sz w:val="21"/>
        </w:rPr>
        <w:sectPr>
          <w:pgSz w:w="10830" w:h="15090"/>
          <w:pgMar w:header="1135" w:footer="805" w:top="1380" w:bottom="1000" w:left="1200" w:right="1400"/>
        </w:sectPr>
      </w:pPr>
    </w:p>
    <w:p>
      <w:pPr>
        <w:pStyle w:val="BodyText"/>
        <w:spacing w:before="9"/>
        <w:rPr>
          <w:sz w:val="28"/>
        </w:rPr>
      </w:pPr>
    </w:p>
    <w:p>
      <w:pPr>
        <w:spacing w:before="77"/>
        <w:ind w:left="0" w:right="108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3735" w:hRule="atLeast"/>
        </w:trPr>
        <w:tc>
          <w:tcPr>
            <w:tcW w:w="2523"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spacing w:before="7"/>
              <w:rPr>
                <w:sz w:val="27"/>
              </w:rPr>
            </w:pPr>
          </w:p>
          <w:p>
            <w:pPr>
              <w:pStyle w:val="TableParagraph"/>
              <w:spacing w:line="316" w:lineRule="auto"/>
              <w:ind w:left="111" w:right="74" w:firstLine="425"/>
              <w:jc w:val="both"/>
              <w:rPr>
                <w:sz w:val="21"/>
              </w:rPr>
            </w:pPr>
            <w:r>
              <w:rPr>
                <w:rFonts w:ascii="Times New Roman" w:eastAsia="Times New Roman"/>
                <w:color w:val="231F20"/>
                <w:sz w:val="21"/>
              </w:rPr>
              <w:t>1.2 </w:t>
            </w:r>
            <w:r>
              <w:rPr>
                <w:color w:val="231F20"/>
                <w:sz w:val="21"/>
              </w:rPr>
              <w:t>理解职业生涯规划的重要性，懂得职业生涯规划的过程也是促进个人成长的过程。</w:t>
            </w:r>
          </w:p>
        </w:tc>
        <w:tc>
          <w:tcPr>
            <w:tcW w:w="4667" w:type="dxa"/>
            <w:tcBorders>
              <w:top w:val="single" w:sz="4" w:space="0" w:color="231F20"/>
              <w:left w:val="single" w:sz="4" w:space="0" w:color="231F20"/>
              <w:bottom w:val="single" w:sz="4" w:space="0" w:color="231F20"/>
            </w:tcBorders>
          </w:tcPr>
          <w:p>
            <w:pPr>
              <w:pStyle w:val="TableParagraph"/>
              <w:spacing w:line="316" w:lineRule="auto" w:before="134"/>
              <w:ind w:left="116" w:right="80"/>
              <w:jc w:val="both"/>
              <w:rPr>
                <w:sz w:val="21"/>
              </w:rPr>
            </w:pPr>
            <w:r>
              <w:rPr>
                <w:color w:val="231F20"/>
                <w:sz w:val="21"/>
              </w:rPr>
              <w:t>话等方式，领悟职业理想对人生发展的引导作用，树立正确的职业观、成才观，坚定专业学习的信心，为未来职业发展奠定基础。</w:t>
            </w:r>
          </w:p>
          <w:p>
            <w:pPr>
              <w:pStyle w:val="TableParagraph"/>
              <w:numPr>
                <w:ilvl w:val="0"/>
                <w:numId w:val="23"/>
              </w:numPr>
              <w:tabs>
                <w:tab w:pos="833" w:val="left" w:leader="none"/>
              </w:tabs>
              <w:spacing w:line="316" w:lineRule="auto" w:before="0" w:after="0"/>
              <w:ind w:left="116" w:right="-15" w:firstLine="425"/>
              <w:jc w:val="left"/>
              <w:rPr>
                <w:sz w:val="21"/>
              </w:rPr>
            </w:pPr>
            <w:r>
              <w:rPr>
                <w:color w:val="231F20"/>
                <w:spacing w:val="-4"/>
                <w:sz w:val="21"/>
              </w:rPr>
              <w:t>以“为什么‘新生活从确定目标开始’” </w:t>
            </w:r>
            <w:r>
              <w:rPr>
                <w:color w:val="231F20"/>
                <w:spacing w:val="-2"/>
                <w:sz w:val="21"/>
              </w:rPr>
              <w:t>为议题，探讨职业生涯规划的意义。可采用资料</w:t>
            </w:r>
            <w:r>
              <w:rPr>
                <w:color w:val="231F20"/>
                <w:spacing w:val="-3"/>
                <w:sz w:val="21"/>
              </w:rPr>
              <w:t>搜集、人物访谈、数字故事、小组讨论、事例解读等方式，明确有梦想才能积极向上，有目标才</w:t>
            </w:r>
            <w:r>
              <w:rPr>
                <w:color w:val="231F20"/>
                <w:spacing w:val="7"/>
                <w:sz w:val="21"/>
              </w:rPr>
              <w:t>能勇往直前；可举行“祖国与我的未来”主题</w:t>
            </w:r>
            <w:r>
              <w:rPr>
                <w:color w:val="231F20"/>
                <w:spacing w:val="-2"/>
                <w:sz w:val="21"/>
              </w:rPr>
              <w:t>班会，讨论国家发展与个人职业生涯规划之间的</w:t>
            </w:r>
            <w:r>
              <w:rPr>
                <w:color w:val="231F20"/>
                <w:spacing w:val="-3"/>
                <w:sz w:val="21"/>
              </w:rPr>
              <w:t>关系。</w:t>
            </w:r>
          </w:p>
        </w:tc>
      </w:tr>
      <w:tr>
        <w:trPr>
          <w:trHeight w:val="426" w:hRule="atLeast"/>
        </w:trPr>
        <w:tc>
          <w:tcPr>
            <w:tcW w:w="7190" w:type="dxa"/>
            <w:gridSpan w:val="2"/>
            <w:tcBorders>
              <w:top w:val="single" w:sz="4" w:space="0" w:color="231F20"/>
              <w:bottom w:val="single" w:sz="4" w:space="0" w:color="231F20"/>
            </w:tcBorders>
          </w:tcPr>
          <w:p>
            <w:pPr>
              <w:pStyle w:val="TableParagraph"/>
              <w:tabs>
                <w:tab w:pos="3382" w:val="left" w:leader="none"/>
              </w:tabs>
              <w:spacing w:before="79"/>
              <w:ind w:left="2087"/>
              <w:rPr>
                <w:sz w:val="21"/>
              </w:rPr>
            </w:pPr>
            <w:r>
              <w:rPr>
                <w:rFonts w:ascii="Times New Roman" w:eastAsia="Times New Roman"/>
                <w:color w:val="231F20"/>
                <w:sz w:val="21"/>
              </w:rPr>
              <w:t>2.</w:t>
            </w:r>
            <w:r>
              <w:rPr>
                <w:rFonts w:ascii="Times New Roman" w:eastAsia="Times New Roman"/>
                <w:color w:val="231F20"/>
                <w:spacing w:val="46"/>
                <w:sz w:val="21"/>
              </w:rPr>
              <w:t> </w:t>
            </w:r>
            <w:r>
              <w:rPr>
                <w:color w:val="231F20"/>
                <w:spacing w:val="-3"/>
                <w:sz w:val="21"/>
              </w:rPr>
              <w:t>认识自</w:t>
            </w:r>
            <w:r>
              <w:rPr>
                <w:color w:val="231F20"/>
                <w:sz w:val="21"/>
              </w:rPr>
              <w:t>我</w:t>
              <w:tab/>
            </w:r>
            <w:r>
              <w:rPr>
                <w:color w:val="231F20"/>
                <w:spacing w:val="-3"/>
                <w:sz w:val="21"/>
              </w:rPr>
              <w:t>健康成长</w:t>
            </w:r>
            <w:r>
              <w:rPr>
                <w:color w:val="231F20"/>
                <w:sz w:val="21"/>
              </w:rPr>
              <w:t>（</w:t>
            </w:r>
            <w:r>
              <w:rPr>
                <w:rFonts w:ascii="Times New Roman" w:eastAsia="Times New Roman"/>
                <w:color w:val="231F20"/>
                <w:sz w:val="21"/>
              </w:rPr>
              <w:t>8</w:t>
            </w:r>
            <w:r>
              <w:rPr>
                <w:rFonts w:ascii="Times New Roman" w:eastAsia="Times New Roman"/>
                <w:color w:val="231F20"/>
                <w:spacing w:val="-3"/>
                <w:sz w:val="21"/>
              </w:rPr>
              <w:t> </w:t>
            </w:r>
            <w:r>
              <w:rPr>
                <w:color w:val="231F20"/>
                <w:spacing w:val="-3"/>
                <w:sz w:val="21"/>
              </w:rPr>
              <w:t>学时）</w:t>
            </w:r>
          </w:p>
        </w:tc>
      </w:tr>
      <w:tr>
        <w:trPr>
          <w:trHeight w:val="6575" w:hRule="atLeast"/>
        </w:trPr>
        <w:tc>
          <w:tcPr>
            <w:tcW w:w="2523" w:type="dxa"/>
            <w:tcBorders>
              <w:top w:val="single" w:sz="4" w:space="0" w:color="231F20"/>
              <w:bottom w:val="single" w:sz="4" w:space="0" w:color="231F20"/>
              <w:right w:val="single" w:sz="4" w:space="0" w:color="231F20"/>
            </w:tcBorders>
          </w:tcPr>
          <w:p>
            <w:pPr>
              <w:pStyle w:val="TableParagraph"/>
              <w:numPr>
                <w:ilvl w:val="1"/>
                <w:numId w:val="24"/>
              </w:numPr>
              <w:tabs>
                <w:tab w:pos="1026" w:val="left" w:leader="none"/>
                <w:tab w:pos="1027" w:val="left" w:leader="none"/>
              </w:tabs>
              <w:spacing w:line="316" w:lineRule="auto" w:before="134" w:after="0"/>
              <w:ind w:left="111" w:right="-15" w:firstLine="425"/>
              <w:jc w:val="left"/>
              <w:rPr>
                <w:sz w:val="21"/>
              </w:rPr>
            </w:pPr>
            <w:r>
              <w:rPr>
                <w:color w:val="231F20"/>
                <w:spacing w:val="24"/>
                <w:sz w:val="21"/>
              </w:rPr>
              <w:t>学会从自我评</w:t>
            </w:r>
            <w:r>
              <w:rPr>
                <w:color w:val="231F20"/>
                <w:spacing w:val="6"/>
                <w:sz w:val="21"/>
              </w:rPr>
              <w:t>价和他人评价中，全面、</w:t>
            </w:r>
            <w:r>
              <w:rPr>
                <w:color w:val="231F20"/>
                <w:sz w:val="21"/>
              </w:rPr>
              <w:t>客观地认识自我，明确正确认识自我对于专业学习</w:t>
            </w:r>
            <w:r>
              <w:rPr>
                <w:color w:val="231F20"/>
                <w:spacing w:val="-3"/>
                <w:sz w:val="21"/>
              </w:rPr>
              <w:t>和职业发展的重要性。</w:t>
            </w:r>
          </w:p>
          <w:p>
            <w:pPr>
              <w:pStyle w:val="TableParagraph"/>
              <w:rPr>
                <w:sz w:val="22"/>
              </w:rPr>
            </w:pPr>
          </w:p>
          <w:p>
            <w:pPr>
              <w:pStyle w:val="TableParagraph"/>
              <w:rPr>
                <w:sz w:val="22"/>
              </w:rPr>
            </w:pPr>
          </w:p>
          <w:p>
            <w:pPr>
              <w:pStyle w:val="TableParagraph"/>
              <w:numPr>
                <w:ilvl w:val="1"/>
                <w:numId w:val="24"/>
              </w:numPr>
              <w:tabs>
                <w:tab w:pos="1027" w:val="left" w:leader="none"/>
              </w:tabs>
              <w:spacing w:line="316" w:lineRule="auto" w:before="145" w:after="0"/>
              <w:ind w:left="111" w:right="74" w:firstLine="425"/>
              <w:jc w:val="both"/>
              <w:rPr>
                <w:sz w:val="21"/>
              </w:rPr>
            </w:pPr>
            <w:r>
              <w:rPr>
                <w:color w:val="231F20"/>
                <w:spacing w:val="21"/>
                <w:sz w:val="21"/>
              </w:rPr>
              <w:t>正确认识职业</w:t>
            </w:r>
            <w:r>
              <w:rPr>
                <w:color w:val="231F20"/>
                <w:spacing w:val="-1"/>
                <w:sz w:val="21"/>
              </w:rPr>
              <w:t>理想和现实的关系，直面</w:t>
            </w:r>
            <w:r>
              <w:rPr>
                <w:color w:val="231F20"/>
                <w:spacing w:val="-2"/>
                <w:sz w:val="21"/>
              </w:rPr>
              <w:t>困难和挫折，掌握抗挫折</w:t>
            </w:r>
            <w:r>
              <w:rPr>
                <w:color w:val="231F20"/>
                <w:spacing w:val="-3"/>
                <w:sz w:val="21"/>
              </w:rPr>
              <w:t>方法，珍惜生命，热爱生活，提高耐挫力。</w:t>
            </w:r>
          </w:p>
          <w:p>
            <w:pPr>
              <w:pStyle w:val="TableParagraph"/>
              <w:numPr>
                <w:ilvl w:val="1"/>
                <w:numId w:val="24"/>
              </w:numPr>
              <w:tabs>
                <w:tab w:pos="1027" w:val="left" w:leader="none"/>
              </w:tabs>
              <w:spacing w:line="316" w:lineRule="auto" w:before="0" w:after="0"/>
              <w:ind w:left="111" w:right="74" w:firstLine="425"/>
              <w:jc w:val="both"/>
              <w:rPr>
                <w:sz w:val="21"/>
              </w:rPr>
            </w:pPr>
            <w:r>
              <w:rPr>
                <w:color w:val="231F20"/>
                <w:spacing w:val="21"/>
                <w:sz w:val="21"/>
              </w:rPr>
              <w:t>了解尊重个体</w:t>
            </w:r>
            <w:r>
              <w:rPr>
                <w:color w:val="231F20"/>
                <w:sz w:val="21"/>
              </w:rPr>
              <w:t>生理及心理特点差异的重</w:t>
            </w:r>
            <w:r>
              <w:rPr>
                <w:color w:val="231F20"/>
                <w:spacing w:val="-2"/>
                <w:sz w:val="21"/>
              </w:rPr>
              <w:t>要性，掌握青春期的性心</w:t>
            </w:r>
            <w:r>
              <w:rPr>
                <w:color w:val="231F20"/>
                <w:spacing w:val="-3"/>
                <w:sz w:val="21"/>
              </w:rPr>
              <w:t>理知识，养成健康向上的生活方式。</w:t>
            </w:r>
          </w:p>
        </w:tc>
        <w:tc>
          <w:tcPr>
            <w:tcW w:w="4667" w:type="dxa"/>
            <w:tcBorders>
              <w:top w:val="single" w:sz="4" w:space="0" w:color="231F20"/>
              <w:left w:val="single" w:sz="4" w:space="0" w:color="231F20"/>
              <w:bottom w:val="single" w:sz="4" w:space="0" w:color="231F20"/>
            </w:tcBorders>
          </w:tcPr>
          <w:p>
            <w:pPr>
              <w:pStyle w:val="TableParagraph"/>
              <w:numPr>
                <w:ilvl w:val="0"/>
                <w:numId w:val="25"/>
              </w:numPr>
              <w:tabs>
                <w:tab w:pos="831" w:val="left" w:leader="none"/>
              </w:tabs>
              <w:spacing w:line="316" w:lineRule="auto" w:before="134" w:after="0"/>
              <w:ind w:left="116" w:right="92" w:firstLine="425"/>
              <w:jc w:val="both"/>
              <w:rPr>
                <w:sz w:val="21"/>
              </w:rPr>
            </w:pPr>
            <w:r>
              <w:rPr>
                <w:color w:val="231F20"/>
                <w:spacing w:val="4"/>
                <w:sz w:val="21"/>
              </w:rPr>
              <w:t>以“为什么说人人都可成为社会有用人</w:t>
            </w:r>
            <w:r>
              <w:rPr>
                <w:color w:val="231F20"/>
                <w:spacing w:val="-4"/>
                <w:sz w:val="21"/>
              </w:rPr>
              <w:t>才”为议题，探讨正确认识自我的重要性。可采</w:t>
            </w:r>
            <w:r>
              <w:rPr>
                <w:color w:val="231F20"/>
                <w:spacing w:val="8"/>
                <w:sz w:val="21"/>
              </w:rPr>
              <w:t>用自画像、心理情景剧等方式，互相交流对自</w:t>
            </w:r>
            <w:r>
              <w:rPr>
                <w:color w:val="231F20"/>
                <w:spacing w:val="-1"/>
                <w:sz w:val="21"/>
              </w:rPr>
              <w:t>己和他人的认识，分析自己的兴趣爱好、性格特</w:t>
            </w:r>
            <w:r>
              <w:rPr>
                <w:color w:val="231F20"/>
                <w:spacing w:val="-3"/>
                <w:sz w:val="21"/>
              </w:rPr>
              <w:t>点，明确自身的优势与不足，掌握自我认知的正确方法，学会立足社会发展和自身特点进行职业规划。</w:t>
            </w:r>
          </w:p>
          <w:p>
            <w:pPr>
              <w:pStyle w:val="TableParagraph"/>
              <w:numPr>
                <w:ilvl w:val="0"/>
                <w:numId w:val="25"/>
              </w:numPr>
              <w:tabs>
                <w:tab w:pos="834" w:val="left" w:leader="none"/>
              </w:tabs>
              <w:spacing w:line="316" w:lineRule="auto" w:before="0" w:after="0"/>
              <w:ind w:left="116" w:right="-15" w:firstLine="425"/>
              <w:jc w:val="left"/>
              <w:rPr>
                <w:sz w:val="21"/>
              </w:rPr>
            </w:pPr>
            <w:r>
              <w:rPr>
                <w:color w:val="231F20"/>
                <w:spacing w:val="-3"/>
                <w:sz w:val="21"/>
              </w:rPr>
              <w:t>以“为什么说‘艰难困苦，玉汝于成’” </w:t>
            </w:r>
            <w:r>
              <w:rPr>
                <w:color w:val="231F20"/>
                <w:spacing w:val="8"/>
                <w:sz w:val="21"/>
              </w:rPr>
              <w:t>为议题，探讨挫折教育的意义，增强抗挫折能</w:t>
            </w:r>
            <w:r>
              <w:rPr>
                <w:color w:val="231F20"/>
                <w:spacing w:val="-3"/>
                <w:sz w:val="21"/>
              </w:rPr>
              <w:t>力。可采访模范人物、大国工匠，了解他们的受</w:t>
            </w:r>
            <w:r>
              <w:rPr>
                <w:color w:val="231F20"/>
                <w:spacing w:val="-6"/>
                <w:sz w:val="21"/>
              </w:rPr>
              <w:t>挫折经历及应对方式；可通过座谈、讨论等方式， 探讨生命的意义与价值，交流抗挫折的方法。</w:t>
            </w:r>
          </w:p>
          <w:p>
            <w:pPr>
              <w:pStyle w:val="TableParagraph"/>
              <w:numPr>
                <w:ilvl w:val="0"/>
                <w:numId w:val="25"/>
              </w:numPr>
              <w:tabs>
                <w:tab w:pos="832" w:val="left" w:leader="none"/>
              </w:tabs>
              <w:spacing w:line="316" w:lineRule="auto" w:before="0" w:after="0"/>
              <w:ind w:left="116" w:right="81" w:firstLine="425"/>
              <w:jc w:val="both"/>
              <w:rPr>
                <w:sz w:val="21"/>
              </w:rPr>
            </w:pPr>
            <w:r>
              <w:rPr>
                <w:color w:val="231F20"/>
                <w:spacing w:val="5"/>
                <w:sz w:val="21"/>
              </w:rPr>
              <w:t>以“你有哪些青春期成长的烦恼”为议</w:t>
            </w:r>
            <w:r>
              <w:rPr>
                <w:color w:val="231F20"/>
                <w:spacing w:val="-3"/>
                <w:sz w:val="21"/>
              </w:rPr>
              <w:t>题，探讨青春期的心理特征与性心理特点。可组织观看青春期性教育科普影视作品，了解个体生理及心理特点的差异，以及青春期性心理的特点和规律；可通过阅读和讨论等方式，了解不健康的性心理和行为习惯对成长的危害。</w:t>
            </w:r>
          </w:p>
        </w:tc>
      </w:tr>
    </w:tbl>
    <w:p>
      <w:pPr>
        <w:spacing w:after="0" w:line="316" w:lineRule="auto"/>
        <w:jc w:val="both"/>
        <w:rPr>
          <w:sz w:val="21"/>
        </w:rPr>
        <w:sectPr>
          <w:pgSz w:w="10830" w:h="15090"/>
          <w:pgMar w:header="1112" w:footer="805" w:top="1380" w:bottom="1000" w:left="1200" w:right="1400"/>
        </w:sectPr>
      </w:pPr>
    </w:p>
    <w:p>
      <w:pPr>
        <w:pStyle w:val="BodyText"/>
        <w:spacing w:before="9"/>
        <w:rPr>
          <w:sz w:val="29"/>
        </w:rPr>
      </w:pPr>
    </w:p>
    <w:p>
      <w:pPr>
        <w:spacing w:before="77"/>
        <w:ind w:left="0" w:right="74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2371" w:hRule="atLeast"/>
        </w:trPr>
        <w:tc>
          <w:tcPr>
            <w:tcW w:w="2523" w:type="dxa"/>
            <w:tcBorders>
              <w:top w:val="single" w:sz="4" w:space="0" w:color="231F20"/>
              <w:bottom w:val="single" w:sz="4" w:space="0" w:color="231F20"/>
              <w:right w:val="single" w:sz="4" w:space="0" w:color="231F20"/>
            </w:tcBorders>
          </w:tcPr>
          <w:p>
            <w:pPr>
              <w:pStyle w:val="TableParagraph"/>
              <w:spacing w:line="316" w:lineRule="auto" w:before="162"/>
              <w:ind w:left="111" w:right="73" w:firstLine="425"/>
              <w:jc w:val="both"/>
              <w:rPr>
                <w:sz w:val="21"/>
              </w:rPr>
            </w:pPr>
            <w:r>
              <w:rPr>
                <w:rFonts w:ascii="Times New Roman" w:eastAsia="Times New Roman"/>
                <w:color w:val="231F20"/>
                <w:sz w:val="21"/>
              </w:rPr>
              <w:t>2.4 </w:t>
            </w:r>
            <w:r>
              <w:rPr>
                <w:color w:val="231F20"/>
                <w:sz w:val="21"/>
              </w:rPr>
              <w:t>辨析情绪的基本特征和成因，掌握合理的情绪调节方法，提高情绪管理能力，做理性平和、自信乐观的人。</w:t>
            </w:r>
          </w:p>
        </w:tc>
        <w:tc>
          <w:tcPr>
            <w:tcW w:w="4667" w:type="dxa"/>
            <w:tcBorders>
              <w:top w:val="single" w:sz="4" w:space="0" w:color="231F20"/>
              <w:left w:val="single" w:sz="4" w:space="0" w:color="231F20"/>
              <w:bottom w:val="single" w:sz="4" w:space="0" w:color="231F20"/>
            </w:tcBorders>
          </w:tcPr>
          <w:p>
            <w:pPr>
              <w:pStyle w:val="TableParagraph"/>
              <w:numPr>
                <w:ilvl w:val="0"/>
                <w:numId w:val="26"/>
              </w:numPr>
              <w:tabs>
                <w:tab w:pos="833" w:val="left" w:leader="none"/>
              </w:tabs>
              <w:spacing w:line="316" w:lineRule="auto" w:before="162" w:after="0"/>
              <w:ind w:left="116" w:right="82" w:firstLine="425"/>
              <w:jc w:val="both"/>
              <w:rPr>
                <w:sz w:val="21"/>
              </w:rPr>
            </w:pPr>
            <w:r>
              <w:rPr>
                <w:color w:val="231F20"/>
                <w:spacing w:val="5"/>
                <w:sz w:val="21"/>
              </w:rPr>
              <w:t>以“如何做情绪的主人”为议题，探讨</w:t>
            </w:r>
            <w:r>
              <w:rPr>
                <w:color w:val="231F20"/>
                <w:spacing w:val="-1"/>
                <w:sz w:val="21"/>
              </w:rPr>
              <w:t>合理的情绪表达方式与管理策略。可采用案例讨</w:t>
            </w:r>
            <w:r>
              <w:rPr>
                <w:color w:val="231F20"/>
                <w:spacing w:val="-3"/>
                <w:sz w:val="21"/>
              </w:rPr>
              <w:t>论、情绪表演、情绪调节小实验等方式，了解因情绪问题产生的困扰，理解调节情绪、管理情绪与健康成长的关系，掌握合理的情绪表达与管理方法。</w:t>
            </w:r>
          </w:p>
        </w:tc>
      </w:tr>
      <w:tr>
        <w:trPr>
          <w:trHeight w:val="426" w:hRule="atLeast"/>
        </w:trPr>
        <w:tc>
          <w:tcPr>
            <w:tcW w:w="7190" w:type="dxa"/>
            <w:gridSpan w:val="2"/>
            <w:tcBorders>
              <w:top w:val="single" w:sz="4" w:space="0" w:color="231F20"/>
              <w:bottom w:val="single" w:sz="4" w:space="0" w:color="231F20"/>
            </w:tcBorders>
          </w:tcPr>
          <w:p>
            <w:pPr>
              <w:pStyle w:val="TableParagraph"/>
              <w:tabs>
                <w:tab w:pos="3382" w:val="left" w:leader="none"/>
              </w:tabs>
              <w:spacing w:before="79"/>
              <w:ind w:left="2087"/>
              <w:rPr>
                <w:sz w:val="21"/>
              </w:rPr>
            </w:pPr>
            <w:r>
              <w:rPr>
                <w:rFonts w:ascii="Times New Roman" w:eastAsia="Times New Roman"/>
                <w:color w:val="231F20"/>
                <w:sz w:val="21"/>
              </w:rPr>
              <w:t>3.</w:t>
            </w:r>
            <w:r>
              <w:rPr>
                <w:rFonts w:ascii="Times New Roman" w:eastAsia="Times New Roman"/>
                <w:color w:val="231F20"/>
                <w:spacing w:val="46"/>
                <w:sz w:val="21"/>
              </w:rPr>
              <w:t> </w:t>
            </w:r>
            <w:r>
              <w:rPr>
                <w:color w:val="231F20"/>
                <w:spacing w:val="-3"/>
                <w:sz w:val="21"/>
              </w:rPr>
              <w:t>立足专</w:t>
            </w:r>
            <w:r>
              <w:rPr>
                <w:color w:val="231F20"/>
                <w:sz w:val="21"/>
              </w:rPr>
              <w:t>业</w:t>
              <w:tab/>
            </w:r>
            <w:r>
              <w:rPr>
                <w:color w:val="231F20"/>
                <w:spacing w:val="-3"/>
                <w:sz w:val="21"/>
              </w:rPr>
              <w:t>谋划发展</w:t>
            </w:r>
            <w:r>
              <w:rPr>
                <w:color w:val="231F20"/>
                <w:sz w:val="21"/>
              </w:rPr>
              <w:t>（</w:t>
            </w:r>
            <w:r>
              <w:rPr>
                <w:rFonts w:ascii="Times New Roman" w:eastAsia="Times New Roman"/>
                <w:color w:val="231F20"/>
                <w:sz w:val="21"/>
              </w:rPr>
              <w:t>4</w:t>
            </w:r>
            <w:r>
              <w:rPr>
                <w:rFonts w:ascii="Times New Roman" w:eastAsia="Times New Roman"/>
                <w:color w:val="231F20"/>
                <w:spacing w:val="-3"/>
                <w:sz w:val="21"/>
              </w:rPr>
              <w:t> </w:t>
            </w:r>
            <w:r>
              <w:rPr>
                <w:color w:val="231F20"/>
                <w:spacing w:val="-3"/>
                <w:sz w:val="21"/>
              </w:rPr>
              <w:t>学时）</w:t>
            </w:r>
          </w:p>
        </w:tc>
      </w:tr>
      <w:tr>
        <w:trPr>
          <w:trHeight w:val="5211" w:hRule="atLeast"/>
        </w:trPr>
        <w:tc>
          <w:tcPr>
            <w:tcW w:w="2523" w:type="dxa"/>
            <w:tcBorders>
              <w:top w:val="single" w:sz="4" w:space="0" w:color="231F20"/>
              <w:bottom w:val="single" w:sz="4" w:space="0" w:color="231F20"/>
              <w:right w:val="single" w:sz="4" w:space="0" w:color="231F20"/>
            </w:tcBorders>
          </w:tcPr>
          <w:p>
            <w:pPr>
              <w:pStyle w:val="TableParagraph"/>
              <w:numPr>
                <w:ilvl w:val="1"/>
                <w:numId w:val="27"/>
              </w:numPr>
              <w:tabs>
                <w:tab w:pos="1027" w:val="left" w:leader="none"/>
              </w:tabs>
              <w:spacing w:line="316" w:lineRule="auto" w:before="162" w:after="0"/>
              <w:ind w:left="111" w:right="74" w:firstLine="425"/>
              <w:jc w:val="both"/>
              <w:rPr>
                <w:sz w:val="21"/>
              </w:rPr>
            </w:pPr>
            <w:r>
              <w:rPr>
                <w:color w:val="231F20"/>
                <w:spacing w:val="21"/>
                <w:sz w:val="21"/>
              </w:rPr>
              <w:t>了解所学专业对应的职业群及演变趋</w:t>
            </w:r>
            <w:r>
              <w:rPr>
                <w:color w:val="231F20"/>
                <w:spacing w:val="-2"/>
                <w:sz w:val="21"/>
              </w:rPr>
              <w:t>势，明确职业岗位对从业者心理素质和知识技能的要求，理解提升职业素养</w:t>
            </w:r>
            <w:r>
              <w:rPr>
                <w:color w:val="231F20"/>
                <w:spacing w:val="-3"/>
                <w:sz w:val="21"/>
              </w:rPr>
              <w:t>的重要性，根据主客观条件制订职业生涯规划。</w:t>
            </w:r>
          </w:p>
          <w:p>
            <w:pPr>
              <w:pStyle w:val="TableParagraph"/>
              <w:numPr>
                <w:ilvl w:val="1"/>
                <w:numId w:val="27"/>
              </w:numPr>
              <w:tabs>
                <w:tab w:pos="1027" w:val="left" w:leader="none"/>
              </w:tabs>
              <w:spacing w:line="316" w:lineRule="auto" w:before="0" w:after="0"/>
              <w:ind w:left="111" w:right="74" w:firstLine="425"/>
              <w:jc w:val="both"/>
              <w:rPr>
                <w:sz w:val="21"/>
              </w:rPr>
            </w:pPr>
            <w:r>
              <w:rPr>
                <w:color w:val="231F20"/>
                <w:spacing w:val="21"/>
                <w:sz w:val="21"/>
              </w:rPr>
              <w:t>树立正确的劳</w:t>
            </w:r>
            <w:r>
              <w:rPr>
                <w:color w:val="231F20"/>
                <w:spacing w:val="-2"/>
                <w:sz w:val="21"/>
              </w:rPr>
              <w:t>动观，培育精益求精的工</w:t>
            </w:r>
            <w:r>
              <w:rPr>
                <w:color w:val="231F20"/>
                <w:spacing w:val="-3"/>
                <w:sz w:val="21"/>
              </w:rPr>
              <w:t>匠精神，掌握提升职业素养的方法，奠定职业生涯发展基础。</w:t>
            </w:r>
          </w:p>
        </w:tc>
        <w:tc>
          <w:tcPr>
            <w:tcW w:w="4667" w:type="dxa"/>
            <w:tcBorders>
              <w:top w:val="single" w:sz="4" w:space="0" w:color="231F20"/>
              <w:left w:val="single" w:sz="4" w:space="0" w:color="231F20"/>
              <w:bottom w:val="single" w:sz="4" w:space="0" w:color="231F20"/>
            </w:tcBorders>
          </w:tcPr>
          <w:p>
            <w:pPr>
              <w:pStyle w:val="TableParagraph"/>
              <w:numPr>
                <w:ilvl w:val="0"/>
                <w:numId w:val="28"/>
              </w:numPr>
              <w:tabs>
                <w:tab w:pos="832" w:val="left" w:leader="none"/>
              </w:tabs>
              <w:spacing w:line="316" w:lineRule="auto" w:before="162" w:after="0"/>
              <w:ind w:left="116" w:right="-15" w:firstLine="425"/>
              <w:jc w:val="left"/>
              <w:rPr>
                <w:sz w:val="21"/>
              </w:rPr>
            </w:pPr>
            <w:r>
              <w:rPr>
                <w:color w:val="231F20"/>
                <w:spacing w:val="5"/>
                <w:sz w:val="21"/>
              </w:rPr>
              <w:t>以“我的专业对社会有什么作用”为议</w:t>
            </w:r>
            <w:r>
              <w:rPr>
                <w:color w:val="231F20"/>
                <w:spacing w:val="-3"/>
                <w:sz w:val="21"/>
              </w:rPr>
              <w:t>题，在探讨本专业对应职业群、岗位要求及职业素养的基础上，了解所学专业的社会价值。可开</w:t>
            </w:r>
            <w:r>
              <w:rPr>
                <w:color w:val="231F20"/>
                <w:spacing w:val="-4"/>
                <w:sz w:val="21"/>
              </w:rPr>
              <w:t>展小组合作交流，了解所学专业现状、发展趋势； </w:t>
            </w:r>
            <w:r>
              <w:rPr>
                <w:color w:val="231F20"/>
                <w:spacing w:val="-2"/>
                <w:sz w:val="21"/>
              </w:rPr>
              <w:t>可采用人物访谈、角色扮演等方式，了解科技发</w:t>
            </w:r>
            <w:r>
              <w:rPr>
                <w:color w:val="231F20"/>
                <w:spacing w:val="-3"/>
                <w:sz w:val="21"/>
              </w:rPr>
              <w:t>展和产业升级对从业者素养提出的更高要求，为职业生涯发展做好准备。</w:t>
            </w:r>
          </w:p>
          <w:p>
            <w:pPr>
              <w:pStyle w:val="TableParagraph"/>
              <w:numPr>
                <w:ilvl w:val="0"/>
                <w:numId w:val="28"/>
              </w:numPr>
              <w:tabs>
                <w:tab w:pos="813" w:val="left" w:leader="none"/>
              </w:tabs>
              <w:spacing w:line="316" w:lineRule="auto" w:before="0" w:after="0"/>
              <w:ind w:left="37" w:right="-15" w:firstLine="503"/>
              <w:jc w:val="left"/>
              <w:rPr>
                <w:sz w:val="21"/>
              </w:rPr>
            </w:pPr>
            <w:r>
              <w:rPr>
                <w:color w:val="231F20"/>
                <w:spacing w:val="-3"/>
                <w:sz w:val="21"/>
              </w:rPr>
              <w:t>以“大国工匠是如何炼成的”为议题，探</w:t>
            </w:r>
            <w:r>
              <w:rPr>
                <w:color w:val="231F20"/>
                <w:spacing w:val="12"/>
                <w:sz w:val="21"/>
              </w:rPr>
              <w:t>讨新时代工匠精神的内涵和培育方法。可观看</w:t>
            </w:r>
            <w:r>
              <w:rPr>
                <w:color w:val="231F20"/>
                <w:spacing w:val="-3"/>
                <w:sz w:val="21"/>
              </w:rPr>
              <w:t>“大国工匠”专题片，了解大国工匠的感人事迹， </w:t>
            </w:r>
            <w:r>
              <w:rPr>
                <w:color w:val="231F20"/>
                <w:spacing w:val="12"/>
                <w:sz w:val="21"/>
              </w:rPr>
              <w:t>感悟高技能人才追求卓越的优良品质；可结合</w:t>
            </w:r>
            <w:r>
              <w:rPr>
                <w:color w:val="231F20"/>
                <w:spacing w:val="1"/>
                <w:sz w:val="21"/>
              </w:rPr>
              <w:t>“大国工匠进校园”活动，理解践行工匠精神必</w:t>
            </w:r>
            <w:r>
              <w:rPr>
                <w:color w:val="231F20"/>
                <w:spacing w:val="-2"/>
                <w:sz w:val="21"/>
              </w:rPr>
              <w:t>须从日常生活做起，培养专注认真、精益求精的 </w:t>
            </w:r>
            <w:r>
              <w:rPr>
                <w:color w:val="231F20"/>
                <w:spacing w:val="-3"/>
                <w:sz w:val="21"/>
              </w:rPr>
              <w:t>品质，自觉成为工匠精神的传承者和弘扬者。</w:t>
            </w:r>
          </w:p>
        </w:tc>
      </w:tr>
      <w:tr>
        <w:trPr>
          <w:trHeight w:val="426" w:hRule="atLeast"/>
        </w:trPr>
        <w:tc>
          <w:tcPr>
            <w:tcW w:w="7190" w:type="dxa"/>
            <w:gridSpan w:val="2"/>
            <w:tcBorders>
              <w:top w:val="single" w:sz="4" w:space="0" w:color="231F20"/>
              <w:bottom w:val="single" w:sz="4" w:space="0" w:color="231F20"/>
            </w:tcBorders>
          </w:tcPr>
          <w:p>
            <w:pPr>
              <w:pStyle w:val="TableParagraph"/>
              <w:tabs>
                <w:tab w:pos="3382" w:val="left" w:leader="none"/>
              </w:tabs>
              <w:spacing w:before="79"/>
              <w:ind w:left="2087"/>
              <w:rPr>
                <w:sz w:val="21"/>
              </w:rPr>
            </w:pPr>
            <w:r>
              <w:rPr>
                <w:rFonts w:ascii="Times New Roman" w:eastAsia="Times New Roman"/>
                <w:color w:val="231F20"/>
                <w:sz w:val="21"/>
              </w:rPr>
              <w:t>4.</w:t>
            </w:r>
            <w:r>
              <w:rPr>
                <w:rFonts w:ascii="Times New Roman" w:eastAsia="Times New Roman"/>
                <w:color w:val="231F20"/>
                <w:spacing w:val="46"/>
                <w:sz w:val="21"/>
              </w:rPr>
              <w:t> </w:t>
            </w:r>
            <w:r>
              <w:rPr>
                <w:color w:val="231F20"/>
                <w:spacing w:val="-3"/>
                <w:sz w:val="21"/>
              </w:rPr>
              <w:t>和谐交</w:t>
            </w:r>
            <w:r>
              <w:rPr>
                <w:color w:val="231F20"/>
                <w:sz w:val="21"/>
              </w:rPr>
              <w:t>往</w:t>
              <w:tab/>
            </w:r>
            <w:r>
              <w:rPr>
                <w:color w:val="231F20"/>
                <w:spacing w:val="-3"/>
                <w:sz w:val="21"/>
              </w:rPr>
              <w:t>快乐生活</w:t>
            </w:r>
            <w:r>
              <w:rPr>
                <w:color w:val="231F20"/>
                <w:sz w:val="21"/>
              </w:rPr>
              <w:t>（</w:t>
            </w:r>
            <w:r>
              <w:rPr>
                <w:rFonts w:ascii="Times New Roman" w:eastAsia="Times New Roman"/>
                <w:color w:val="231F20"/>
                <w:sz w:val="21"/>
              </w:rPr>
              <w:t>8</w:t>
            </w:r>
            <w:r>
              <w:rPr>
                <w:rFonts w:ascii="Times New Roman" w:eastAsia="Times New Roman"/>
                <w:color w:val="231F20"/>
                <w:spacing w:val="-3"/>
                <w:sz w:val="21"/>
              </w:rPr>
              <w:t> </w:t>
            </w:r>
            <w:r>
              <w:rPr>
                <w:color w:val="231F20"/>
                <w:spacing w:val="-3"/>
                <w:sz w:val="21"/>
              </w:rPr>
              <w:t>学时）</w:t>
            </w:r>
          </w:p>
        </w:tc>
      </w:tr>
      <w:tr>
        <w:trPr>
          <w:trHeight w:val="2315" w:hRule="atLeast"/>
        </w:trPr>
        <w:tc>
          <w:tcPr>
            <w:tcW w:w="2523" w:type="dxa"/>
            <w:tcBorders>
              <w:top w:val="single" w:sz="4" w:space="0" w:color="231F20"/>
              <w:bottom w:val="single" w:sz="4" w:space="0" w:color="231F20"/>
              <w:right w:val="single" w:sz="4" w:space="0" w:color="231F20"/>
            </w:tcBorders>
          </w:tcPr>
          <w:p>
            <w:pPr>
              <w:pStyle w:val="TableParagraph"/>
              <w:tabs>
                <w:tab w:pos="1032" w:val="left" w:leader="none"/>
              </w:tabs>
              <w:spacing w:line="316" w:lineRule="auto" w:before="134"/>
              <w:ind w:left="111" w:right="-15" w:firstLine="425"/>
              <w:rPr>
                <w:sz w:val="21"/>
              </w:rPr>
            </w:pPr>
            <w:r>
              <w:rPr>
                <w:rFonts w:ascii="Times New Roman" w:eastAsia="Times New Roman"/>
                <w:color w:val="231F20"/>
                <w:sz w:val="21"/>
              </w:rPr>
              <w:t>4.1</w:t>
              <w:tab/>
            </w:r>
            <w:r>
              <w:rPr>
                <w:color w:val="231F20"/>
                <w:spacing w:val="22"/>
                <w:sz w:val="21"/>
              </w:rPr>
              <w:t>理解父母、尊</w:t>
            </w:r>
            <w:r>
              <w:rPr>
                <w:color w:val="231F20"/>
                <w:spacing w:val="-1"/>
                <w:sz w:val="21"/>
              </w:rPr>
              <w:t>重长辈，感悟亲情对自我健康成长和职业生涯发展</w:t>
            </w:r>
            <w:r>
              <w:rPr>
                <w:color w:val="231F20"/>
                <w:spacing w:val="5"/>
                <w:sz w:val="21"/>
              </w:rPr>
              <w:t>的重要作用，珍惜亲情， </w:t>
            </w:r>
            <w:r>
              <w:rPr>
                <w:color w:val="231F20"/>
                <w:spacing w:val="-3"/>
                <w:sz w:val="21"/>
              </w:rPr>
              <w:t>学会感恩。</w:t>
            </w:r>
          </w:p>
        </w:tc>
        <w:tc>
          <w:tcPr>
            <w:tcW w:w="4667" w:type="dxa"/>
            <w:tcBorders>
              <w:top w:val="single" w:sz="4" w:space="0" w:color="231F20"/>
              <w:left w:val="single" w:sz="4" w:space="0" w:color="231F20"/>
              <w:bottom w:val="single" w:sz="4" w:space="0" w:color="231F20"/>
            </w:tcBorders>
          </w:tcPr>
          <w:p>
            <w:pPr>
              <w:pStyle w:val="TableParagraph"/>
              <w:numPr>
                <w:ilvl w:val="0"/>
                <w:numId w:val="29"/>
              </w:numPr>
              <w:tabs>
                <w:tab w:pos="813" w:val="left" w:leader="none"/>
              </w:tabs>
              <w:spacing w:line="316" w:lineRule="auto" w:before="134" w:after="0"/>
              <w:ind w:left="116" w:right="92" w:firstLine="425"/>
              <w:jc w:val="both"/>
              <w:rPr>
                <w:sz w:val="21"/>
              </w:rPr>
            </w:pPr>
            <w:r>
              <w:rPr>
                <w:color w:val="231F20"/>
                <w:spacing w:val="-3"/>
                <w:sz w:val="21"/>
              </w:rPr>
              <w:t>以“如何对待长辈的唠叨”为议题，探讨</w:t>
            </w:r>
            <w:r>
              <w:rPr>
                <w:color w:val="231F20"/>
                <w:spacing w:val="-2"/>
                <w:sz w:val="21"/>
              </w:rPr>
              <w:t>如何建立和谐的亲子关系。可采用角色扮演、故</w:t>
            </w:r>
            <w:r>
              <w:rPr>
                <w:color w:val="231F20"/>
                <w:spacing w:val="-3"/>
                <w:sz w:val="21"/>
              </w:rPr>
              <w:t>事分享、参与家务劳动等方式，感受父母和其他长辈的辛苦和殷切期望，正确理解和看待亲子冲</w:t>
            </w:r>
            <w:r>
              <w:rPr>
                <w:color w:val="231F20"/>
                <w:spacing w:val="-4"/>
                <w:sz w:val="21"/>
              </w:rPr>
              <w:t>突，分析原因，寻找解决办法，以实际行动感恩</w:t>
            </w:r>
            <w:r>
              <w:rPr>
                <w:color w:val="231F20"/>
                <w:spacing w:val="-3"/>
                <w:sz w:val="21"/>
              </w:rPr>
              <w:t>父母和长辈。</w:t>
            </w:r>
          </w:p>
        </w:tc>
      </w:tr>
    </w:tbl>
    <w:p>
      <w:pPr>
        <w:spacing w:after="0" w:line="316" w:lineRule="auto"/>
        <w:jc w:val="both"/>
        <w:rPr>
          <w:sz w:val="21"/>
        </w:rPr>
        <w:sectPr>
          <w:pgSz w:w="10830" w:h="15090"/>
          <w:pgMar w:header="1135" w:footer="805" w:top="1380" w:bottom="1000" w:left="1200" w:right="1400"/>
        </w:sectPr>
      </w:pPr>
    </w:p>
    <w:p>
      <w:pPr>
        <w:pStyle w:val="BodyText"/>
        <w:spacing w:before="9"/>
        <w:rPr>
          <w:sz w:val="28"/>
        </w:rPr>
      </w:pPr>
    </w:p>
    <w:p>
      <w:pPr>
        <w:spacing w:before="77"/>
        <w:ind w:left="0" w:right="108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7171" w:hRule="atLeast"/>
        </w:trPr>
        <w:tc>
          <w:tcPr>
            <w:tcW w:w="2523" w:type="dxa"/>
            <w:tcBorders>
              <w:top w:val="single" w:sz="4" w:space="0" w:color="231F20"/>
              <w:bottom w:val="single" w:sz="4" w:space="0" w:color="231F20"/>
              <w:right w:val="single" w:sz="4" w:space="0" w:color="231F20"/>
            </w:tcBorders>
          </w:tcPr>
          <w:p>
            <w:pPr>
              <w:pStyle w:val="TableParagraph"/>
              <w:numPr>
                <w:ilvl w:val="1"/>
                <w:numId w:val="30"/>
              </w:numPr>
              <w:tabs>
                <w:tab w:pos="1009" w:val="left" w:leader="none"/>
                <w:tab w:pos="1010" w:val="left" w:leader="none"/>
              </w:tabs>
              <w:spacing w:line="316" w:lineRule="auto" w:before="77" w:after="0"/>
              <w:ind w:left="111" w:right="-15" w:firstLine="425"/>
              <w:jc w:val="left"/>
              <w:rPr>
                <w:sz w:val="21"/>
              </w:rPr>
            </w:pPr>
            <w:r>
              <w:rPr>
                <w:color w:val="231F20"/>
                <w:spacing w:val="3"/>
                <w:sz w:val="21"/>
              </w:rPr>
              <w:t>理解良好师生、</w:t>
            </w:r>
            <w:r>
              <w:rPr>
                <w:color w:val="231F20"/>
                <w:sz w:val="21"/>
              </w:rPr>
              <w:t>师徒关系对个人学习、健</w:t>
            </w:r>
            <w:r>
              <w:rPr>
                <w:color w:val="231F20"/>
                <w:spacing w:val="-1"/>
                <w:sz w:val="21"/>
              </w:rPr>
              <w:t>康成长的重要作用，了解</w:t>
            </w:r>
            <w:r>
              <w:rPr>
                <w:color w:val="231F20"/>
                <w:spacing w:val="-2"/>
                <w:sz w:val="21"/>
              </w:rPr>
              <w:t>师生、师徒关系中存在的</w:t>
            </w:r>
            <w:r>
              <w:rPr>
                <w:color w:val="231F20"/>
                <w:spacing w:val="20"/>
                <w:sz w:val="21"/>
              </w:rPr>
              <w:t>主要冲突及其表现，学</w:t>
            </w:r>
            <w:r>
              <w:rPr>
                <w:color w:val="231F20"/>
                <w:spacing w:val="17"/>
                <w:sz w:val="21"/>
              </w:rPr>
              <w:t>会正确处理师生、师徒</w:t>
            </w:r>
            <w:r>
              <w:rPr>
                <w:color w:val="231F20"/>
                <w:spacing w:val="-3"/>
                <w:sz w:val="21"/>
              </w:rPr>
              <w:t>关系。</w:t>
            </w:r>
          </w:p>
          <w:p>
            <w:pPr>
              <w:pStyle w:val="TableParagraph"/>
              <w:spacing w:before="8"/>
              <w:rPr>
                <w:sz w:val="27"/>
              </w:rPr>
            </w:pPr>
          </w:p>
          <w:p>
            <w:pPr>
              <w:pStyle w:val="TableParagraph"/>
              <w:numPr>
                <w:ilvl w:val="1"/>
                <w:numId w:val="30"/>
              </w:numPr>
              <w:tabs>
                <w:tab w:pos="1033" w:val="left" w:leader="none"/>
              </w:tabs>
              <w:spacing w:line="316" w:lineRule="auto" w:before="0" w:after="0"/>
              <w:ind w:left="111" w:right="68" w:firstLine="425"/>
              <w:jc w:val="both"/>
              <w:rPr>
                <w:sz w:val="21"/>
              </w:rPr>
            </w:pPr>
            <w:r>
              <w:rPr>
                <w:color w:val="231F20"/>
                <w:spacing w:val="20"/>
                <w:sz w:val="21"/>
              </w:rPr>
              <w:t>掌握同学、同</w:t>
            </w:r>
            <w:r>
              <w:rPr>
                <w:color w:val="231F20"/>
                <w:spacing w:val="-1"/>
                <w:sz w:val="21"/>
              </w:rPr>
              <w:t>伴交往的正确方式，理解和谐相处和团队合作对于</w:t>
            </w:r>
            <w:r>
              <w:rPr>
                <w:color w:val="231F20"/>
                <w:spacing w:val="-2"/>
                <w:sz w:val="21"/>
              </w:rPr>
              <w:t>学习、生活和职业发展的</w:t>
            </w:r>
            <w:r>
              <w:rPr>
                <w:color w:val="231F20"/>
                <w:spacing w:val="-3"/>
                <w:sz w:val="21"/>
              </w:rPr>
              <w:t>重要性，增强集体意识和团队意识。</w:t>
            </w:r>
          </w:p>
          <w:p>
            <w:pPr>
              <w:pStyle w:val="TableParagraph"/>
              <w:numPr>
                <w:ilvl w:val="1"/>
                <w:numId w:val="30"/>
              </w:numPr>
              <w:tabs>
                <w:tab w:pos="1027" w:val="left" w:leader="none"/>
              </w:tabs>
              <w:spacing w:line="316" w:lineRule="auto" w:before="0" w:after="0"/>
              <w:ind w:left="111" w:right="74" w:firstLine="425"/>
              <w:jc w:val="both"/>
              <w:rPr>
                <w:sz w:val="21"/>
              </w:rPr>
            </w:pPr>
            <w:r>
              <w:rPr>
                <w:color w:val="231F20"/>
                <w:spacing w:val="21"/>
                <w:sz w:val="21"/>
              </w:rPr>
              <w:t>了解抵制校园</w:t>
            </w:r>
            <w:r>
              <w:rPr>
                <w:color w:val="231F20"/>
                <w:spacing w:val="-2"/>
                <w:sz w:val="21"/>
              </w:rPr>
              <w:t>欺凌、暴力和各种不良诱</w:t>
            </w:r>
            <w:r>
              <w:rPr>
                <w:color w:val="231F20"/>
                <w:spacing w:val="-3"/>
                <w:sz w:val="21"/>
              </w:rPr>
              <w:t>惑的重要性，掌握应对校园暴力、预防艾滋病、拒绝毒品等相关知识、方法</w:t>
            </w:r>
          </w:p>
          <w:p>
            <w:pPr>
              <w:pStyle w:val="TableParagraph"/>
              <w:spacing w:line="268" w:lineRule="exact"/>
              <w:ind w:left="111"/>
              <w:rPr>
                <w:sz w:val="21"/>
              </w:rPr>
            </w:pPr>
            <w:r>
              <w:rPr>
                <w:color w:val="231F20"/>
                <w:sz w:val="21"/>
              </w:rPr>
              <w:t>和策略。</w:t>
            </w:r>
          </w:p>
        </w:tc>
        <w:tc>
          <w:tcPr>
            <w:tcW w:w="4667" w:type="dxa"/>
            <w:tcBorders>
              <w:top w:val="single" w:sz="4" w:space="0" w:color="231F20"/>
              <w:left w:val="single" w:sz="4" w:space="0" w:color="231F20"/>
              <w:bottom w:val="single" w:sz="4" w:space="0" w:color="231F20"/>
            </w:tcBorders>
          </w:tcPr>
          <w:p>
            <w:pPr>
              <w:pStyle w:val="TableParagraph"/>
              <w:numPr>
                <w:ilvl w:val="0"/>
                <w:numId w:val="31"/>
              </w:numPr>
              <w:tabs>
                <w:tab w:pos="828" w:val="left" w:leader="none"/>
              </w:tabs>
              <w:spacing w:line="316" w:lineRule="auto" w:before="77" w:after="0"/>
              <w:ind w:left="116" w:right="-15" w:firstLine="425"/>
              <w:jc w:val="left"/>
              <w:rPr>
                <w:sz w:val="21"/>
              </w:rPr>
            </w:pPr>
            <w:r>
              <w:rPr>
                <w:color w:val="231F20"/>
                <w:spacing w:val="5"/>
                <w:sz w:val="21"/>
              </w:rPr>
              <w:t>以“如何正确处理师生、师徒关系”为</w:t>
            </w:r>
            <w:r>
              <w:rPr>
                <w:color w:val="231F20"/>
                <w:spacing w:val="8"/>
                <w:sz w:val="21"/>
              </w:rPr>
              <w:t>议题，探讨建立良好师生、师徒关系之道。可</w:t>
            </w:r>
            <w:r>
              <w:rPr>
                <w:color w:val="231F20"/>
                <w:spacing w:val="10"/>
                <w:sz w:val="21"/>
              </w:rPr>
              <w:t>采用情景模拟法、角色扮演法等方式，体验师</w:t>
            </w:r>
            <w:r>
              <w:rPr>
                <w:color w:val="231F20"/>
                <w:spacing w:val="12"/>
                <w:sz w:val="21"/>
              </w:rPr>
              <w:t>生、师徒交往中出现的冲突情境与和谐情境， 探讨增进双方相互理解的方法；可采用自我反</w:t>
            </w:r>
            <w:r>
              <w:rPr>
                <w:color w:val="231F20"/>
                <w:spacing w:val="1"/>
                <w:sz w:val="21"/>
              </w:rPr>
              <w:t>思、小组座谈讨论，开展尊师爱生活动等方式， </w:t>
            </w:r>
            <w:r>
              <w:rPr>
                <w:color w:val="231F20"/>
                <w:spacing w:val="9"/>
                <w:sz w:val="21"/>
              </w:rPr>
              <w:t>探寻化解师生、师徒矛盾冲突，增进相互理解</w:t>
            </w:r>
            <w:r>
              <w:rPr>
                <w:color w:val="231F20"/>
                <w:sz w:val="21"/>
              </w:rPr>
              <w:t>的策略。</w:t>
            </w:r>
          </w:p>
          <w:p>
            <w:pPr>
              <w:pStyle w:val="TableParagraph"/>
              <w:numPr>
                <w:ilvl w:val="0"/>
                <w:numId w:val="31"/>
              </w:numPr>
              <w:tabs>
                <w:tab w:pos="813" w:val="left" w:leader="none"/>
              </w:tabs>
              <w:spacing w:line="316" w:lineRule="auto" w:before="0" w:after="0"/>
              <w:ind w:left="116" w:right="92" w:firstLine="425"/>
              <w:jc w:val="both"/>
              <w:rPr>
                <w:sz w:val="21"/>
              </w:rPr>
            </w:pPr>
            <w:r>
              <w:rPr>
                <w:color w:val="231F20"/>
                <w:spacing w:val="-3"/>
                <w:sz w:val="21"/>
              </w:rPr>
              <w:t>以“如何让友情地久天长”为议题，探讨</w:t>
            </w:r>
            <w:r>
              <w:rPr>
                <w:color w:val="231F20"/>
                <w:spacing w:val="-2"/>
                <w:sz w:val="21"/>
              </w:rPr>
              <w:t>如何建立良好的同学、同伴交往关系。可采用主</w:t>
            </w:r>
            <w:r>
              <w:rPr>
                <w:color w:val="231F20"/>
                <w:spacing w:val="-4"/>
                <w:sz w:val="21"/>
              </w:rPr>
              <w:t>题活动、角色扮演、情景剧等方式，了解产生同学、同伴交往障碍的主要原因，掌握同学、同伴</w:t>
            </w:r>
            <w:r>
              <w:rPr>
                <w:color w:val="231F20"/>
                <w:spacing w:val="-3"/>
                <w:sz w:val="21"/>
              </w:rPr>
              <w:t>友好相处之道。</w:t>
            </w:r>
          </w:p>
          <w:p>
            <w:pPr>
              <w:pStyle w:val="TableParagraph"/>
              <w:spacing w:before="3"/>
              <w:rPr>
                <w:sz w:val="21"/>
              </w:rPr>
            </w:pPr>
          </w:p>
          <w:p>
            <w:pPr>
              <w:pStyle w:val="TableParagraph"/>
              <w:numPr>
                <w:ilvl w:val="0"/>
                <w:numId w:val="31"/>
              </w:numPr>
              <w:tabs>
                <w:tab w:pos="813" w:val="left" w:leader="none"/>
              </w:tabs>
              <w:spacing w:line="350" w:lineRule="atLeast" w:before="0" w:after="0"/>
              <w:ind w:left="116" w:right="92" w:firstLine="425"/>
              <w:jc w:val="both"/>
              <w:rPr>
                <w:sz w:val="21"/>
              </w:rPr>
            </w:pPr>
            <w:r>
              <w:rPr>
                <w:color w:val="231F20"/>
                <w:spacing w:val="-3"/>
                <w:sz w:val="21"/>
              </w:rPr>
              <w:t>以“如何筑起心灵的防火墙”为议题，探</w:t>
            </w:r>
            <w:r>
              <w:rPr>
                <w:color w:val="231F20"/>
                <w:spacing w:val="-2"/>
                <w:sz w:val="21"/>
              </w:rPr>
              <w:t>讨各种人际冲突的特点、成因和应对策略。可采</w:t>
            </w:r>
            <w:r>
              <w:rPr>
                <w:color w:val="231F20"/>
                <w:spacing w:val="-3"/>
                <w:sz w:val="21"/>
              </w:rPr>
              <w:t>用动画或影片展示、角色扮演、心理情景剧等方</w:t>
            </w:r>
            <w:r>
              <w:rPr>
                <w:color w:val="231F20"/>
                <w:spacing w:val="-2"/>
                <w:sz w:val="21"/>
              </w:rPr>
              <w:t>式，了解校园暴力和不良诱惑等的表现形式及危</w:t>
            </w:r>
            <w:r>
              <w:rPr>
                <w:color w:val="231F20"/>
                <w:spacing w:val="-3"/>
                <w:sz w:val="21"/>
              </w:rPr>
              <w:t>害，了解不良行为习惯的危害，养成健康的生活方式与行为方式。</w:t>
            </w:r>
          </w:p>
        </w:tc>
      </w:tr>
      <w:tr>
        <w:trPr>
          <w:trHeight w:val="426" w:hRule="atLeast"/>
        </w:trPr>
        <w:tc>
          <w:tcPr>
            <w:tcW w:w="7190" w:type="dxa"/>
            <w:gridSpan w:val="2"/>
            <w:tcBorders>
              <w:top w:val="single" w:sz="4" w:space="0" w:color="231F20"/>
              <w:bottom w:val="single" w:sz="4" w:space="0" w:color="231F20"/>
            </w:tcBorders>
          </w:tcPr>
          <w:p>
            <w:pPr>
              <w:pStyle w:val="TableParagraph"/>
              <w:tabs>
                <w:tab w:pos="3382" w:val="left" w:leader="none"/>
              </w:tabs>
              <w:spacing w:before="79"/>
              <w:ind w:left="2087"/>
              <w:rPr>
                <w:sz w:val="21"/>
              </w:rPr>
            </w:pPr>
            <w:r>
              <w:rPr>
                <w:rFonts w:ascii="Times New Roman" w:eastAsia="Times New Roman"/>
                <w:color w:val="231F20"/>
                <w:sz w:val="21"/>
              </w:rPr>
              <w:t>5.</w:t>
            </w:r>
            <w:r>
              <w:rPr>
                <w:rFonts w:ascii="Times New Roman" w:eastAsia="Times New Roman"/>
                <w:color w:val="231F20"/>
                <w:spacing w:val="46"/>
                <w:sz w:val="21"/>
              </w:rPr>
              <w:t> </w:t>
            </w:r>
            <w:r>
              <w:rPr>
                <w:color w:val="231F20"/>
                <w:spacing w:val="-3"/>
                <w:sz w:val="21"/>
              </w:rPr>
              <w:t>学会学</w:t>
            </w:r>
            <w:r>
              <w:rPr>
                <w:color w:val="231F20"/>
                <w:sz w:val="21"/>
              </w:rPr>
              <w:t>习</w:t>
              <w:tab/>
            </w:r>
            <w:r>
              <w:rPr>
                <w:color w:val="231F20"/>
                <w:spacing w:val="-3"/>
                <w:sz w:val="21"/>
              </w:rPr>
              <w:t>终身受益</w:t>
            </w:r>
            <w:r>
              <w:rPr>
                <w:color w:val="231F20"/>
                <w:sz w:val="21"/>
              </w:rPr>
              <w:t>（</w:t>
            </w:r>
            <w:r>
              <w:rPr>
                <w:rFonts w:ascii="Times New Roman" w:eastAsia="Times New Roman"/>
                <w:color w:val="231F20"/>
                <w:sz w:val="21"/>
              </w:rPr>
              <w:t>6</w:t>
            </w:r>
            <w:r>
              <w:rPr>
                <w:rFonts w:ascii="Times New Roman" w:eastAsia="Times New Roman"/>
                <w:color w:val="231F20"/>
                <w:spacing w:val="-3"/>
                <w:sz w:val="21"/>
              </w:rPr>
              <w:t> </w:t>
            </w:r>
            <w:r>
              <w:rPr>
                <w:color w:val="231F20"/>
                <w:spacing w:val="-3"/>
                <w:sz w:val="21"/>
              </w:rPr>
              <w:t>学时）</w:t>
            </w:r>
          </w:p>
        </w:tc>
      </w:tr>
      <w:tr>
        <w:trPr>
          <w:trHeight w:val="3266" w:hRule="atLeast"/>
        </w:trPr>
        <w:tc>
          <w:tcPr>
            <w:tcW w:w="2523" w:type="dxa"/>
            <w:tcBorders>
              <w:top w:val="single" w:sz="4" w:space="0" w:color="231F20"/>
              <w:bottom w:val="single" w:sz="4" w:space="0" w:color="231F20"/>
              <w:right w:val="single" w:sz="4" w:space="0" w:color="231F20"/>
            </w:tcBorders>
          </w:tcPr>
          <w:p>
            <w:pPr>
              <w:pStyle w:val="TableParagraph"/>
              <w:numPr>
                <w:ilvl w:val="1"/>
                <w:numId w:val="32"/>
              </w:numPr>
              <w:tabs>
                <w:tab w:pos="1009" w:val="left" w:leader="none"/>
                <w:tab w:pos="1010" w:val="left" w:leader="none"/>
              </w:tabs>
              <w:spacing w:line="316" w:lineRule="auto" w:before="77" w:after="0"/>
              <w:ind w:left="111" w:right="-15" w:firstLine="425"/>
              <w:jc w:val="left"/>
              <w:rPr>
                <w:sz w:val="21"/>
              </w:rPr>
            </w:pPr>
            <w:r>
              <w:rPr>
                <w:color w:val="231F20"/>
                <w:spacing w:val="3"/>
                <w:sz w:val="21"/>
              </w:rPr>
              <w:t>端正学习态度， </w:t>
            </w:r>
            <w:r>
              <w:rPr>
                <w:color w:val="231F20"/>
                <w:spacing w:val="19"/>
                <w:sz w:val="21"/>
              </w:rPr>
              <w:t>学会时间管理，善于利</w:t>
            </w:r>
            <w:r>
              <w:rPr>
                <w:color w:val="231F20"/>
                <w:spacing w:val="17"/>
                <w:sz w:val="21"/>
              </w:rPr>
              <w:t>用闲暇时间，培养多种</w:t>
            </w:r>
            <w:r>
              <w:rPr>
                <w:color w:val="231F20"/>
                <w:spacing w:val="-3"/>
                <w:sz w:val="21"/>
              </w:rPr>
              <w:t>兴趣。</w:t>
            </w:r>
          </w:p>
          <w:p>
            <w:pPr>
              <w:pStyle w:val="TableParagraph"/>
              <w:numPr>
                <w:ilvl w:val="1"/>
                <w:numId w:val="32"/>
              </w:numPr>
              <w:tabs>
                <w:tab w:pos="1027" w:val="left" w:leader="none"/>
              </w:tabs>
              <w:spacing w:line="316" w:lineRule="auto" w:before="0" w:after="0"/>
              <w:ind w:left="111" w:right="74" w:firstLine="425"/>
              <w:jc w:val="both"/>
              <w:rPr>
                <w:sz w:val="21"/>
              </w:rPr>
            </w:pPr>
            <w:r>
              <w:rPr>
                <w:color w:val="231F20"/>
                <w:spacing w:val="21"/>
                <w:sz w:val="21"/>
              </w:rPr>
              <w:t>理解学习方法</w:t>
            </w:r>
            <w:r>
              <w:rPr>
                <w:color w:val="231F20"/>
                <w:sz w:val="21"/>
              </w:rPr>
              <w:t>对提高学习效率和技术技</w:t>
            </w:r>
            <w:r>
              <w:rPr>
                <w:color w:val="231F20"/>
                <w:spacing w:val="-1"/>
                <w:sz w:val="21"/>
              </w:rPr>
              <w:t>能的重要意义，掌握高效</w:t>
            </w:r>
            <w:r>
              <w:rPr>
                <w:color w:val="231F20"/>
                <w:spacing w:val="-3"/>
                <w:sz w:val="21"/>
              </w:rPr>
              <w:t>的学习方法。</w:t>
            </w:r>
          </w:p>
        </w:tc>
        <w:tc>
          <w:tcPr>
            <w:tcW w:w="4667" w:type="dxa"/>
            <w:tcBorders>
              <w:top w:val="single" w:sz="4" w:space="0" w:color="231F20"/>
              <w:left w:val="single" w:sz="4" w:space="0" w:color="231F20"/>
              <w:bottom w:val="single" w:sz="4" w:space="0" w:color="231F20"/>
            </w:tcBorders>
          </w:tcPr>
          <w:p>
            <w:pPr>
              <w:pStyle w:val="TableParagraph"/>
              <w:numPr>
                <w:ilvl w:val="0"/>
                <w:numId w:val="33"/>
              </w:numPr>
              <w:tabs>
                <w:tab w:pos="813" w:val="left" w:leader="none"/>
              </w:tabs>
              <w:spacing w:line="316" w:lineRule="auto" w:before="77" w:after="0"/>
              <w:ind w:left="116" w:right="92" w:firstLine="425"/>
              <w:jc w:val="both"/>
              <w:rPr>
                <w:sz w:val="21"/>
              </w:rPr>
            </w:pPr>
            <w:r>
              <w:rPr>
                <w:color w:val="231F20"/>
                <w:spacing w:val="-3"/>
                <w:sz w:val="21"/>
              </w:rPr>
              <w:t>以“我们为什么要学习”为议题，探讨如</w:t>
            </w:r>
            <w:r>
              <w:rPr>
                <w:color w:val="231F20"/>
                <w:spacing w:val="-2"/>
                <w:sz w:val="21"/>
              </w:rPr>
              <w:t>何明确学习目的，增强学习的内在驱动力。可结</w:t>
            </w:r>
            <w:r>
              <w:rPr>
                <w:color w:val="231F20"/>
                <w:spacing w:val="-3"/>
                <w:sz w:val="21"/>
              </w:rPr>
              <w:t>合日常学习情境，分析厌学、学习效率低的内在原因，端正学习态度，培养学习兴趣。</w:t>
            </w:r>
          </w:p>
          <w:p>
            <w:pPr>
              <w:pStyle w:val="TableParagraph"/>
              <w:numPr>
                <w:ilvl w:val="0"/>
                <w:numId w:val="33"/>
              </w:numPr>
              <w:tabs>
                <w:tab w:pos="833" w:val="left" w:leader="none"/>
              </w:tabs>
              <w:spacing w:line="316" w:lineRule="auto" w:before="0" w:after="0"/>
              <w:ind w:left="116" w:right="80" w:firstLine="425"/>
              <w:jc w:val="both"/>
              <w:rPr>
                <w:sz w:val="21"/>
              </w:rPr>
            </w:pPr>
            <w:r>
              <w:rPr>
                <w:color w:val="231F20"/>
                <w:spacing w:val="4"/>
                <w:sz w:val="21"/>
              </w:rPr>
              <w:t>以“我们如何学习”为议题，探讨提高</w:t>
            </w:r>
            <w:r>
              <w:rPr>
                <w:color w:val="231F20"/>
                <w:spacing w:val="-2"/>
                <w:sz w:val="21"/>
              </w:rPr>
              <w:t>学习效率的方法。可采用主题活动、经验交流等</w:t>
            </w:r>
            <w:r>
              <w:rPr>
                <w:color w:val="231F20"/>
                <w:spacing w:val="-3"/>
                <w:sz w:val="21"/>
              </w:rPr>
              <w:t>方式，开展学习能力训练，体验学习能力的可塑性，探寻适合自己的高效学习方式，掌握科学的</w:t>
            </w:r>
          </w:p>
          <w:p>
            <w:pPr>
              <w:pStyle w:val="TableParagraph"/>
              <w:spacing w:line="268" w:lineRule="exact"/>
              <w:ind w:left="116"/>
              <w:rPr>
                <w:sz w:val="21"/>
              </w:rPr>
            </w:pPr>
            <w:r>
              <w:rPr>
                <w:color w:val="231F20"/>
                <w:sz w:val="21"/>
              </w:rPr>
              <w:t>学习方法，养成良好的学习习惯。</w:t>
            </w:r>
          </w:p>
        </w:tc>
      </w:tr>
    </w:tbl>
    <w:p>
      <w:pPr>
        <w:spacing w:after="0" w:line="268" w:lineRule="exact"/>
        <w:rPr>
          <w:sz w:val="21"/>
        </w:rPr>
        <w:sectPr>
          <w:pgSz w:w="10830" w:h="15090"/>
          <w:pgMar w:header="1112" w:footer="805" w:top="1380" w:bottom="1000" w:left="1200" w:right="1400"/>
        </w:sectPr>
      </w:pPr>
    </w:p>
    <w:p>
      <w:pPr>
        <w:pStyle w:val="BodyText"/>
        <w:spacing w:before="9"/>
        <w:rPr>
          <w:sz w:val="29"/>
        </w:rPr>
      </w:pPr>
    </w:p>
    <w:p>
      <w:pPr>
        <w:spacing w:before="77"/>
        <w:ind w:left="0" w:right="74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1790" w:hRule="atLeast"/>
        </w:trPr>
        <w:tc>
          <w:tcPr>
            <w:tcW w:w="2523" w:type="dxa"/>
            <w:tcBorders>
              <w:top w:val="single" w:sz="4" w:space="0" w:color="231F20"/>
              <w:bottom w:val="single" w:sz="4" w:space="0" w:color="231F20"/>
              <w:right w:val="single" w:sz="4" w:space="0" w:color="231F20"/>
            </w:tcBorders>
          </w:tcPr>
          <w:p>
            <w:pPr>
              <w:pStyle w:val="TableParagraph"/>
              <w:spacing w:line="316" w:lineRule="auto" w:before="49"/>
              <w:ind w:left="111" w:right="74" w:firstLine="425"/>
              <w:jc w:val="both"/>
              <w:rPr>
                <w:sz w:val="21"/>
              </w:rPr>
            </w:pPr>
            <w:r>
              <w:rPr>
                <w:rFonts w:ascii="Times New Roman" w:eastAsia="Times New Roman"/>
                <w:color w:val="231F20"/>
                <w:sz w:val="21"/>
              </w:rPr>
              <w:t>5.3 </w:t>
            </w:r>
            <w:r>
              <w:rPr>
                <w:color w:val="231F20"/>
                <w:sz w:val="21"/>
              </w:rPr>
              <w:t>了解社会发展对学习提出的新要求，提高数字化学习能力，提升信息素养，树立终身学习</w:t>
            </w:r>
          </w:p>
          <w:p>
            <w:pPr>
              <w:pStyle w:val="TableParagraph"/>
              <w:spacing w:line="268" w:lineRule="exact"/>
              <w:ind w:left="111"/>
              <w:rPr>
                <w:sz w:val="21"/>
              </w:rPr>
            </w:pPr>
            <w:r>
              <w:rPr>
                <w:color w:val="231F20"/>
                <w:sz w:val="21"/>
              </w:rPr>
              <w:t>意识。</w:t>
            </w:r>
          </w:p>
        </w:tc>
        <w:tc>
          <w:tcPr>
            <w:tcW w:w="4667" w:type="dxa"/>
            <w:tcBorders>
              <w:top w:val="single" w:sz="4" w:space="0" w:color="231F20"/>
              <w:left w:val="single" w:sz="4" w:space="0" w:color="231F20"/>
              <w:bottom w:val="single" w:sz="4" w:space="0" w:color="231F20"/>
            </w:tcBorders>
          </w:tcPr>
          <w:p>
            <w:pPr>
              <w:pStyle w:val="TableParagraph"/>
              <w:numPr>
                <w:ilvl w:val="0"/>
                <w:numId w:val="34"/>
              </w:numPr>
              <w:tabs>
                <w:tab w:pos="824" w:val="left" w:leader="none"/>
              </w:tabs>
              <w:spacing w:line="316" w:lineRule="auto" w:before="49" w:after="0"/>
              <w:ind w:left="116" w:right="88" w:firstLine="425"/>
              <w:jc w:val="both"/>
              <w:rPr>
                <w:sz w:val="21"/>
              </w:rPr>
            </w:pPr>
            <w:r>
              <w:rPr>
                <w:color w:val="231F20"/>
                <w:spacing w:val="-9"/>
                <w:sz w:val="21"/>
              </w:rPr>
              <w:t>以“为什么要‘活到老，学到老’”为议</w:t>
            </w:r>
            <w:r>
              <w:rPr>
                <w:color w:val="231F20"/>
                <w:spacing w:val="-3"/>
                <w:sz w:val="21"/>
              </w:rPr>
              <w:t>题，探讨终身学习的必要性和方法。可采用社会调查、案例分析、同伴互助等方式，探寻信息化条件下所需要的学习能力，为职业生涯发展奠定</w:t>
            </w:r>
          </w:p>
          <w:p>
            <w:pPr>
              <w:pStyle w:val="TableParagraph"/>
              <w:spacing w:line="268" w:lineRule="exact"/>
              <w:ind w:left="116"/>
              <w:rPr>
                <w:sz w:val="21"/>
              </w:rPr>
            </w:pPr>
            <w:r>
              <w:rPr>
                <w:color w:val="231F20"/>
                <w:sz w:val="21"/>
              </w:rPr>
              <w:t>坚实基础。</w:t>
            </w:r>
          </w:p>
        </w:tc>
      </w:tr>
      <w:tr>
        <w:trPr>
          <w:trHeight w:val="426" w:hRule="atLeast"/>
        </w:trPr>
        <w:tc>
          <w:tcPr>
            <w:tcW w:w="7190" w:type="dxa"/>
            <w:gridSpan w:val="2"/>
            <w:tcBorders>
              <w:top w:val="single" w:sz="4" w:space="0" w:color="231F20"/>
              <w:bottom w:val="single" w:sz="4" w:space="0" w:color="231F20"/>
            </w:tcBorders>
          </w:tcPr>
          <w:p>
            <w:pPr>
              <w:pStyle w:val="TableParagraph"/>
              <w:tabs>
                <w:tab w:pos="3382" w:val="left" w:leader="none"/>
              </w:tabs>
              <w:spacing w:before="79"/>
              <w:ind w:left="2087"/>
              <w:rPr>
                <w:sz w:val="21"/>
              </w:rPr>
            </w:pPr>
            <w:r>
              <w:rPr>
                <w:rFonts w:ascii="Times New Roman" w:eastAsia="Times New Roman"/>
                <w:color w:val="231F20"/>
                <w:sz w:val="21"/>
              </w:rPr>
              <w:t>6.</w:t>
            </w:r>
            <w:r>
              <w:rPr>
                <w:rFonts w:ascii="Times New Roman" w:eastAsia="Times New Roman"/>
                <w:color w:val="231F20"/>
                <w:spacing w:val="46"/>
                <w:sz w:val="21"/>
              </w:rPr>
              <w:t> </w:t>
            </w:r>
            <w:r>
              <w:rPr>
                <w:color w:val="231F20"/>
                <w:spacing w:val="-3"/>
                <w:sz w:val="21"/>
              </w:rPr>
              <w:t>规划生</w:t>
            </w:r>
            <w:r>
              <w:rPr>
                <w:color w:val="231F20"/>
                <w:sz w:val="21"/>
              </w:rPr>
              <w:t>涯</w:t>
              <w:tab/>
            </w:r>
            <w:r>
              <w:rPr>
                <w:color w:val="231F20"/>
                <w:spacing w:val="-3"/>
                <w:sz w:val="21"/>
              </w:rPr>
              <w:t>放飞理想</w:t>
            </w:r>
            <w:r>
              <w:rPr>
                <w:color w:val="231F20"/>
                <w:sz w:val="21"/>
              </w:rPr>
              <w:t>（</w:t>
            </w:r>
            <w:r>
              <w:rPr>
                <w:rFonts w:ascii="Times New Roman" w:eastAsia="Times New Roman"/>
                <w:color w:val="231F20"/>
                <w:sz w:val="21"/>
              </w:rPr>
              <w:t>6</w:t>
            </w:r>
            <w:r>
              <w:rPr>
                <w:rFonts w:ascii="Times New Roman" w:eastAsia="Times New Roman"/>
                <w:color w:val="231F20"/>
                <w:spacing w:val="-3"/>
                <w:sz w:val="21"/>
              </w:rPr>
              <w:t> </w:t>
            </w:r>
            <w:r>
              <w:rPr>
                <w:color w:val="231F20"/>
                <w:spacing w:val="-3"/>
                <w:sz w:val="21"/>
              </w:rPr>
              <w:t>学时）</w:t>
            </w:r>
          </w:p>
        </w:tc>
      </w:tr>
      <w:tr>
        <w:trPr>
          <w:trHeight w:val="8530" w:hRule="atLeast"/>
        </w:trPr>
        <w:tc>
          <w:tcPr>
            <w:tcW w:w="2523" w:type="dxa"/>
            <w:tcBorders>
              <w:top w:val="single" w:sz="4" w:space="0" w:color="231F20"/>
              <w:right w:val="single" w:sz="4" w:space="0" w:color="231F20"/>
            </w:tcBorders>
          </w:tcPr>
          <w:p>
            <w:pPr>
              <w:pStyle w:val="TableParagraph"/>
              <w:numPr>
                <w:ilvl w:val="1"/>
                <w:numId w:val="35"/>
              </w:numPr>
              <w:tabs>
                <w:tab w:pos="1027" w:val="left" w:leader="none"/>
              </w:tabs>
              <w:spacing w:line="316" w:lineRule="auto" w:before="49" w:after="0"/>
              <w:ind w:left="111" w:right="74" w:firstLine="425"/>
              <w:jc w:val="both"/>
              <w:rPr>
                <w:sz w:val="21"/>
              </w:rPr>
            </w:pPr>
            <w:r>
              <w:rPr>
                <w:color w:val="231F20"/>
                <w:spacing w:val="21"/>
                <w:sz w:val="21"/>
              </w:rPr>
              <w:t>了解中职学生</w:t>
            </w:r>
            <w:r>
              <w:rPr>
                <w:color w:val="231F20"/>
                <w:spacing w:val="-1"/>
                <w:sz w:val="21"/>
              </w:rPr>
              <w:t>的就业优势，掌握应对职</w:t>
            </w:r>
            <w:r>
              <w:rPr>
                <w:color w:val="231F20"/>
                <w:spacing w:val="21"/>
                <w:sz w:val="21"/>
              </w:rPr>
              <w:t>业发展中心理冲突的方</w:t>
            </w:r>
            <w:r>
              <w:rPr>
                <w:color w:val="231F20"/>
                <w:spacing w:val="-3"/>
                <w:sz w:val="21"/>
              </w:rPr>
              <w:t>法，增强职业适应性，提高职业生涯规划执行力。</w:t>
            </w:r>
          </w:p>
          <w:p>
            <w:pPr>
              <w:pStyle w:val="TableParagraph"/>
              <w:rPr>
                <w:sz w:val="22"/>
              </w:rPr>
            </w:pPr>
          </w:p>
          <w:p>
            <w:pPr>
              <w:pStyle w:val="TableParagraph"/>
              <w:rPr>
                <w:sz w:val="22"/>
              </w:rPr>
            </w:pPr>
          </w:p>
          <w:p>
            <w:pPr>
              <w:pStyle w:val="TableParagraph"/>
              <w:rPr>
                <w:sz w:val="22"/>
              </w:rPr>
            </w:pPr>
          </w:p>
          <w:p>
            <w:pPr>
              <w:pStyle w:val="TableParagraph"/>
              <w:spacing w:before="1"/>
              <w:rPr>
                <w:sz w:val="17"/>
              </w:rPr>
            </w:pPr>
          </w:p>
          <w:p>
            <w:pPr>
              <w:pStyle w:val="TableParagraph"/>
              <w:numPr>
                <w:ilvl w:val="1"/>
                <w:numId w:val="35"/>
              </w:numPr>
              <w:tabs>
                <w:tab w:pos="1027" w:val="left" w:leader="none"/>
              </w:tabs>
              <w:spacing w:line="316" w:lineRule="auto" w:before="0" w:after="0"/>
              <w:ind w:left="111" w:right="74" w:firstLine="425"/>
              <w:jc w:val="both"/>
              <w:rPr>
                <w:sz w:val="21"/>
              </w:rPr>
            </w:pPr>
            <w:r>
              <w:rPr>
                <w:color w:val="231F20"/>
                <w:spacing w:val="21"/>
                <w:sz w:val="21"/>
              </w:rPr>
              <w:t>了解职业生涯</w:t>
            </w:r>
            <w:r>
              <w:rPr>
                <w:color w:val="231F20"/>
                <w:spacing w:val="-1"/>
                <w:sz w:val="21"/>
              </w:rPr>
              <w:t>发展评价要素，明确职业</w:t>
            </w:r>
            <w:r>
              <w:rPr>
                <w:color w:val="231F20"/>
                <w:spacing w:val="-2"/>
                <w:sz w:val="21"/>
              </w:rPr>
              <w:t>生涯规划评价标准，学会</w:t>
            </w:r>
            <w:r>
              <w:rPr>
                <w:color w:val="231F20"/>
                <w:spacing w:val="-3"/>
                <w:sz w:val="21"/>
              </w:rPr>
              <w:t>评价职业生涯规划。</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2"/>
              </w:rPr>
            </w:pPr>
          </w:p>
          <w:p>
            <w:pPr>
              <w:pStyle w:val="TableParagraph"/>
              <w:numPr>
                <w:ilvl w:val="1"/>
                <w:numId w:val="35"/>
              </w:numPr>
              <w:tabs>
                <w:tab w:pos="1027" w:val="left" w:leader="none"/>
              </w:tabs>
              <w:spacing w:line="316" w:lineRule="auto" w:before="1" w:after="0"/>
              <w:ind w:left="111" w:right="73" w:firstLine="425"/>
              <w:jc w:val="both"/>
              <w:rPr>
                <w:sz w:val="21"/>
              </w:rPr>
            </w:pPr>
            <w:r>
              <w:rPr>
                <w:color w:val="231F20"/>
                <w:spacing w:val="21"/>
                <w:sz w:val="21"/>
              </w:rPr>
              <w:t>了解调整职业</w:t>
            </w:r>
            <w:r>
              <w:rPr>
                <w:color w:val="231F20"/>
                <w:spacing w:val="20"/>
                <w:sz w:val="21"/>
              </w:rPr>
              <w:t>生涯规划的必要性，把</w:t>
            </w:r>
            <w:r>
              <w:rPr>
                <w:color w:val="231F20"/>
                <w:spacing w:val="21"/>
                <w:sz w:val="21"/>
              </w:rPr>
              <w:t>握职业生涯规划调整的</w:t>
            </w:r>
            <w:r>
              <w:rPr>
                <w:color w:val="231F20"/>
                <w:spacing w:val="18"/>
                <w:sz w:val="21"/>
              </w:rPr>
              <w:t>时机，持续完善职业生</w:t>
            </w:r>
            <w:r>
              <w:rPr>
                <w:color w:val="231F20"/>
                <w:spacing w:val="-3"/>
                <w:sz w:val="21"/>
              </w:rPr>
              <w:t>涯规划，放飞理想，人人</w:t>
            </w:r>
            <w:r>
              <w:rPr>
                <w:color w:val="231F20"/>
                <w:spacing w:val="-6"/>
                <w:sz w:val="21"/>
              </w:rPr>
              <w:t>出彩。</w:t>
            </w:r>
          </w:p>
        </w:tc>
        <w:tc>
          <w:tcPr>
            <w:tcW w:w="4667" w:type="dxa"/>
            <w:tcBorders>
              <w:top w:val="single" w:sz="4" w:space="0" w:color="231F20"/>
              <w:left w:val="single" w:sz="4" w:space="0" w:color="231F20"/>
            </w:tcBorders>
          </w:tcPr>
          <w:p>
            <w:pPr>
              <w:pStyle w:val="TableParagraph"/>
              <w:numPr>
                <w:ilvl w:val="0"/>
                <w:numId w:val="36"/>
              </w:numPr>
              <w:tabs>
                <w:tab w:pos="809" w:val="left" w:leader="none"/>
              </w:tabs>
              <w:spacing w:line="316" w:lineRule="auto" w:before="49" w:after="0"/>
              <w:ind w:left="113" w:right="90" w:firstLine="427"/>
              <w:jc w:val="both"/>
              <w:rPr>
                <w:sz w:val="21"/>
              </w:rPr>
            </w:pPr>
            <w:r>
              <w:rPr>
                <w:color w:val="231F20"/>
                <w:spacing w:val="-18"/>
                <w:sz w:val="21"/>
              </w:rPr>
              <w:t>以“‘水滴石穿’给我们怎样的启示”为议</w:t>
            </w:r>
            <w:r>
              <w:rPr>
                <w:color w:val="231F20"/>
                <w:spacing w:val="-2"/>
                <w:sz w:val="21"/>
              </w:rPr>
              <w:t>题，探讨职业生涯规划贵在坚持、难在坚持、成在坚持。可开展角色扮演、社会调查、人物访谈</w:t>
            </w:r>
            <w:r>
              <w:rPr>
                <w:color w:val="231F20"/>
                <w:spacing w:val="-3"/>
                <w:sz w:val="21"/>
              </w:rPr>
              <w:t>等活动，有针对性地调整准入职心理状态和职业期待；可聘请优秀中职毕业生进行专题讲座，谈</w:t>
            </w:r>
            <w:r>
              <w:rPr>
                <w:color w:val="231F20"/>
                <w:spacing w:val="-2"/>
                <w:sz w:val="21"/>
              </w:rPr>
              <w:t>谈如何应对职场中出现的各种困难与挑战，主动</w:t>
            </w:r>
            <w:r>
              <w:rPr>
                <w:color w:val="231F20"/>
                <w:spacing w:val="-14"/>
                <w:sz w:val="21"/>
              </w:rPr>
              <w:t>适应职业岗位需要，发挥才能，做出贡献；可开展小组讨论活动，交流与分享各自的职业生涯规划。</w:t>
            </w:r>
          </w:p>
          <w:p>
            <w:pPr>
              <w:pStyle w:val="TableParagraph"/>
              <w:numPr>
                <w:ilvl w:val="0"/>
                <w:numId w:val="36"/>
              </w:numPr>
              <w:tabs>
                <w:tab w:pos="813" w:val="left" w:leader="none"/>
              </w:tabs>
              <w:spacing w:line="316" w:lineRule="auto" w:before="0" w:after="0"/>
              <w:ind w:left="116" w:right="92" w:firstLine="425"/>
              <w:jc w:val="both"/>
              <w:rPr>
                <w:sz w:val="21"/>
              </w:rPr>
            </w:pPr>
            <w:r>
              <w:rPr>
                <w:color w:val="231F20"/>
                <w:spacing w:val="-3"/>
                <w:sz w:val="21"/>
              </w:rPr>
              <w:t>以“怎样通过评价促进职业生涯发展”为议题，探讨科学评价职业生涯规划的重要性，明确国家需要和奉献社会是评价职业生涯规划的最高标准。可请企业人力资源专家进课堂，了解职业生涯规划评价的途径和形式，学会科学评价自己的职业生涯规划；可选取典型案例，分析职校优秀毕业生的职业生涯规划，感受职业生涯规划评价对自身成长的促进作用。</w:t>
            </w:r>
          </w:p>
          <w:p>
            <w:pPr>
              <w:pStyle w:val="TableParagraph"/>
              <w:numPr>
                <w:ilvl w:val="0"/>
                <w:numId w:val="36"/>
              </w:numPr>
              <w:tabs>
                <w:tab w:pos="827" w:val="left" w:leader="none"/>
              </w:tabs>
              <w:spacing w:line="316" w:lineRule="auto" w:before="0" w:after="0"/>
              <w:ind w:left="116" w:right="-15" w:firstLine="425"/>
              <w:jc w:val="left"/>
              <w:rPr>
                <w:sz w:val="21"/>
              </w:rPr>
            </w:pPr>
            <w:r>
              <w:rPr>
                <w:color w:val="231F20"/>
                <w:spacing w:val="-14"/>
                <w:sz w:val="21"/>
              </w:rPr>
              <w:t>以“为什么职业生涯规划要‘与时俱进’”</w:t>
            </w:r>
            <w:r>
              <w:rPr>
                <w:color w:val="231F20"/>
                <w:spacing w:val="-4"/>
                <w:sz w:val="21"/>
              </w:rPr>
              <w:t>为议题，探讨把握机遇、调整职业生涯规划的策</w:t>
            </w:r>
            <w:r>
              <w:rPr>
                <w:color w:val="231F20"/>
                <w:spacing w:val="-11"/>
                <w:sz w:val="21"/>
              </w:rPr>
              <w:t>略。可采用“头脑风暴”等方法，列举职业生涯发</w:t>
            </w:r>
            <w:r>
              <w:rPr>
                <w:color w:val="231F20"/>
                <w:spacing w:val="-10"/>
                <w:sz w:val="21"/>
              </w:rPr>
              <w:t>展过程中可能遇到的突发情况和应对措施，及时调</w:t>
            </w:r>
            <w:r>
              <w:rPr>
                <w:color w:val="231F20"/>
                <w:spacing w:val="-2"/>
                <w:sz w:val="21"/>
              </w:rPr>
              <w:t>整职业生涯规划方案，实现预期目标；可通过选</w:t>
            </w:r>
            <w:r>
              <w:rPr>
                <w:color w:val="231F20"/>
                <w:spacing w:val="-4"/>
                <w:sz w:val="21"/>
              </w:rPr>
              <w:t>取典型案例、邀请劳动模范进校园等活动，学习</w:t>
            </w:r>
            <w:r>
              <w:rPr>
                <w:color w:val="231F20"/>
                <w:spacing w:val="-6"/>
                <w:sz w:val="21"/>
              </w:rPr>
              <w:t>先进人物把握机遇、乘势而上，兢兢业业、恪尽</w:t>
            </w:r>
          </w:p>
          <w:p>
            <w:pPr>
              <w:pStyle w:val="TableParagraph"/>
              <w:spacing w:line="268" w:lineRule="exact"/>
              <w:ind w:left="116"/>
              <w:rPr>
                <w:sz w:val="21"/>
              </w:rPr>
            </w:pPr>
            <w:r>
              <w:rPr>
                <w:color w:val="231F20"/>
                <w:sz w:val="21"/>
              </w:rPr>
              <w:t>职守的精神，增强实现梦想、人生出彩的信心。</w:t>
            </w:r>
          </w:p>
        </w:tc>
      </w:tr>
    </w:tbl>
    <w:p>
      <w:pPr>
        <w:spacing w:after="0" w:line="268" w:lineRule="exact"/>
        <w:rPr>
          <w:sz w:val="21"/>
        </w:rPr>
        <w:sectPr>
          <w:pgSz w:w="10830" w:h="15090"/>
          <w:pgMar w:header="1135" w:footer="805" w:top="1380" w:bottom="1000" w:left="1200" w:right="1400"/>
        </w:sectPr>
      </w:pPr>
    </w:p>
    <w:p>
      <w:pPr>
        <w:pStyle w:val="BodyText"/>
        <w:spacing w:before="2"/>
        <w:rPr>
          <w:sz w:val="28"/>
        </w:rPr>
      </w:pPr>
    </w:p>
    <w:p>
      <w:pPr>
        <w:pStyle w:val="BodyText"/>
        <w:spacing w:before="75"/>
        <w:ind w:left="850"/>
      </w:pPr>
      <w:r>
        <w:rPr>
          <w:color w:val="231F20"/>
        </w:rPr>
        <w:t>【学业要求】</w:t>
      </w:r>
    </w:p>
    <w:p>
      <w:pPr>
        <w:pStyle w:val="BodyText"/>
        <w:spacing w:line="338" w:lineRule="auto" w:before="128"/>
        <w:ind w:left="444" w:right="574" w:firstLine="496"/>
        <w:jc w:val="both"/>
      </w:pPr>
      <w:r>
        <w:rPr>
          <w:color w:val="231F20"/>
          <w:spacing w:val="-3"/>
        </w:rPr>
        <w:t>通过本部分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w:t>
      </w:r>
      <w:r>
        <w:rPr>
          <w:color w:val="231F20"/>
          <w:spacing w:val="6"/>
        </w:rPr>
        <w:t>应社会的能力，掌握制订和执行职业生涯规划的方法，提升职业素</w:t>
      </w:r>
      <w:r>
        <w:rPr>
          <w:color w:val="231F20"/>
          <w:spacing w:val="-3"/>
        </w:rPr>
        <w:t>养，为顺利就业创业创造条件。</w:t>
      </w:r>
    </w:p>
    <w:p>
      <w:pPr>
        <w:pStyle w:val="BodyText"/>
        <w:spacing w:before="9"/>
        <w:rPr>
          <w:sz w:val="34"/>
        </w:rPr>
      </w:pPr>
    </w:p>
    <w:p>
      <w:pPr>
        <w:pStyle w:val="ListParagraph"/>
        <w:numPr>
          <w:ilvl w:val="1"/>
          <w:numId w:val="5"/>
        </w:numPr>
        <w:tabs>
          <w:tab w:pos="1242" w:val="left" w:leader="none"/>
        </w:tabs>
        <w:spacing w:line="240" w:lineRule="auto" w:before="0" w:after="0"/>
        <w:ind w:left="1241" w:right="0" w:hanging="302"/>
        <w:jc w:val="both"/>
        <w:rPr>
          <w:sz w:val="24"/>
        </w:rPr>
      </w:pPr>
      <w:r>
        <w:rPr>
          <w:color w:val="231F20"/>
          <w:spacing w:val="-3"/>
          <w:sz w:val="24"/>
        </w:rPr>
        <w:t>哲学与人生</w:t>
      </w:r>
    </w:p>
    <w:p>
      <w:pPr>
        <w:pStyle w:val="BodyText"/>
        <w:spacing w:line="338" w:lineRule="auto" w:before="128"/>
        <w:ind w:left="444" w:right="580" w:firstLine="496"/>
        <w:jc w:val="both"/>
      </w:pPr>
      <w:r>
        <w:rPr>
          <w:color w:val="231F20"/>
          <w:spacing w:val="-2"/>
        </w:rPr>
        <w:t>阐明马克思主义哲学是科学的世界观和方法论，讲述辩证唯物主</w:t>
      </w:r>
      <w:r>
        <w:rPr>
          <w:color w:val="231F20"/>
          <w:spacing w:val="-4"/>
        </w:rPr>
        <w:t>义和历史唯物主义基本观点及其对人生成长的意义；阐述社会生活及</w:t>
      </w:r>
      <w:r>
        <w:rPr>
          <w:color w:val="231F20"/>
          <w:spacing w:val="-2"/>
        </w:rPr>
        <w:t>个人成长中进行正确价值判断和行为选择的意义；引导学生弘扬和践行社会主义核心价值观，为学生成长奠定正确的世界观、人生观和价</w:t>
      </w:r>
      <w:r>
        <w:rPr>
          <w:color w:val="231F20"/>
          <w:spacing w:val="-3"/>
        </w:rPr>
        <w:t>值观基础。</w:t>
      </w:r>
    </w:p>
    <w:p>
      <w:pPr>
        <w:pStyle w:val="BodyText"/>
        <w:rPr>
          <w:sz w:val="20"/>
        </w:rPr>
      </w:pPr>
    </w:p>
    <w:p>
      <w:pPr>
        <w:pStyle w:val="BodyText"/>
        <w:spacing w:before="4"/>
        <w:rPr>
          <w:sz w:val="15"/>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6"/>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6" w:type="dxa"/>
            <w:tcBorders>
              <w:left w:val="single" w:sz="4" w:space="0" w:color="231F20"/>
              <w:bottom w:val="single" w:sz="4" w:space="0" w:color="231F20"/>
            </w:tcBorders>
          </w:tcPr>
          <w:p>
            <w:pPr>
              <w:pStyle w:val="TableParagraph"/>
              <w:spacing w:before="72"/>
              <w:ind w:left="1894" w:right="1876"/>
              <w:jc w:val="center"/>
              <w:rPr>
                <w:sz w:val="21"/>
              </w:rPr>
            </w:pPr>
            <w:r>
              <w:rPr>
                <w:color w:val="231F20"/>
                <w:sz w:val="21"/>
              </w:rPr>
              <w:t>教学提示</w:t>
            </w:r>
          </w:p>
        </w:tc>
      </w:tr>
      <w:tr>
        <w:trPr>
          <w:trHeight w:val="423" w:hRule="atLeast"/>
        </w:trPr>
        <w:tc>
          <w:tcPr>
            <w:tcW w:w="7189" w:type="dxa"/>
            <w:gridSpan w:val="2"/>
            <w:tcBorders>
              <w:top w:val="single" w:sz="4" w:space="0" w:color="231F20"/>
              <w:bottom w:val="single" w:sz="4" w:space="0" w:color="231F20"/>
            </w:tcBorders>
          </w:tcPr>
          <w:p>
            <w:pPr>
              <w:pStyle w:val="TableParagraph"/>
              <w:spacing w:before="75"/>
              <w:ind w:left="1670"/>
              <w:rPr>
                <w:sz w:val="21"/>
              </w:rPr>
            </w:pPr>
            <w:r>
              <w:rPr>
                <w:rFonts w:ascii="Times New Roman" w:eastAsia="Times New Roman"/>
                <w:color w:val="231F20"/>
                <w:sz w:val="21"/>
              </w:rPr>
              <w:t>1. </w:t>
            </w:r>
            <w:r>
              <w:rPr>
                <w:color w:val="231F20"/>
                <w:sz w:val="21"/>
              </w:rPr>
              <w:t>立足客观实际，树立人生理想（</w:t>
            </w:r>
            <w:r>
              <w:rPr>
                <w:rFonts w:ascii="Times New Roman" w:eastAsia="Times New Roman"/>
                <w:color w:val="231F20"/>
                <w:sz w:val="21"/>
              </w:rPr>
              <w:t>8 </w:t>
            </w:r>
            <w:r>
              <w:rPr>
                <w:color w:val="231F20"/>
                <w:sz w:val="21"/>
              </w:rPr>
              <w:t>学时）</w:t>
            </w:r>
          </w:p>
        </w:tc>
      </w:tr>
      <w:tr>
        <w:trPr>
          <w:trHeight w:val="3735" w:hRule="atLeast"/>
        </w:trPr>
        <w:tc>
          <w:tcPr>
            <w:tcW w:w="2523" w:type="dxa"/>
            <w:tcBorders>
              <w:top w:val="single" w:sz="4" w:space="0" w:color="231F20"/>
              <w:bottom w:val="single" w:sz="4" w:space="0" w:color="231F20"/>
              <w:right w:val="single" w:sz="4" w:space="0" w:color="231F20"/>
            </w:tcBorders>
          </w:tcPr>
          <w:p>
            <w:pPr>
              <w:pStyle w:val="TableParagraph"/>
              <w:numPr>
                <w:ilvl w:val="1"/>
                <w:numId w:val="37"/>
              </w:numPr>
              <w:tabs>
                <w:tab w:pos="1027" w:val="left" w:leader="none"/>
              </w:tabs>
              <w:spacing w:line="316" w:lineRule="auto" w:before="134" w:after="0"/>
              <w:ind w:left="111" w:right="74" w:firstLine="425"/>
              <w:jc w:val="both"/>
              <w:rPr>
                <w:sz w:val="21"/>
              </w:rPr>
            </w:pPr>
            <w:r>
              <w:rPr>
                <w:color w:val="231F20"/>
                <w:spacing w:val="21"/>
                <w:sz w:val="21"/>
              </w:rPr>
              <w:t>了解马克思主</w:t>
            </w:r>
            <w:r>
              <w:rPr>
                <w:color w:val="231F20"/>
                <w:sz w:val="21"/>
              </w:rPr>
              <w:t>义哲学是人类认识史上的</w:t>
            </w:r>
            <w:r>
              <w:rPr>
                <w:color w:val="231F20"/>
                <w:spacing w:val="-1"/>
                <w:sz w:val="21"/>
              </w:rPr>
              <w:t>革命性变革，阐明马克思主义哲学是科学的世界观</w:t>
            </w:r>
            <w:r>
              <w:rPr>
                <w:color w:val="231F20"/>
                <w:spacing w:val="-2"/>
                <w:sz w:val="21"/>
              </w:rPr>
              <w:t>和方法论，认识马克思主义哲学对人生发展的指导</w:t>
            </w:r>
            <w:r>
              <w:rPr>
                <w:color w:val="231F20"/>
                <w:spacing w:val="-3"/>
                <w:sz w:val="21"/>
              </w:rPr>
              <w:t>意义。</w:t>
            </w:r>
          </w:p>
          <w:p>
            <w:pPr>
              <w:pStyle w:val="TableParagraph"/>
              <w:numPr>
                <w:ilvl w:val="1"/>
                <w:numId w:val="37"/>
              </w:numPr>
              <w:tabs>
                <w:tab w:pos="1027" w:val="left" w:leader="none"/>
              </w:tabs>
              <w:spacing w:line="316" w:lineRule="auto" w:before="0" w:after="0"/>
              <w:ind w:left="111" w:right="74" w:firstLine="425"/>
              <w:jc w:val="both"/>
              <w:rPr>
                <w:sz w:val="21"/>
              </w:rPr>
            </w:pPr>
            <w:r>
              <w:rPr>
                <w:color w:val="231F20"/>
                <w:spacing w:val="21"/>
                <w:sz w:val="21"/>
              </w:rPr>
              <w:t>理解世界统一</w:t>
            </w:r>
            <w:r>
              <w:rPr>
                <w:color w:val="231F20"/>
                <w:spacing w:val="-1"/>
                <w:sz w:val="21"/>
              </w:rPr>
              <w:t>于物质的原理，懂得客观规律性和主观能动性的辩</w:t>
            </w:r>
          </w:p>
        </w:tc>
        <w:tc>
          <w:tcPr>
            <w:tcW w:w="4666" w:type="dxa"/>
            <w:tcBorders>
              <w:top w:val="single" w:sz="4" w:space="0" w:color="231F20"/>
              <w:left w:val="single" w:sz="4" w:space="0" w:color="231F20"/>
              <w:bottom w:val="single" w:sz="4" w:space="0" w:color="231F20"/>
            </w:tcBorders>
          </w:tcPr>
          <w:p>
            <w:pPr>
              <w:pStyle w:val="TableParagraph"/>
              <w:numPr>
                <w:ilvl w:val="0"/>
                <w:numId w:val="38"/>
              </w:numPr>
              <w:tabs>
                <w:tab w:pos="811" w:val="left" w:leader="none"/>
              </w:tabs>
              <w:spacing w:line="316" w:lineRule="auto" w:before="134" w:after="0"/>
              <w:ind w:left="116" w:right="91" w:firstLine="425"/>
              <w:jc w:val="both"/>
              <w:rPr>
                <w:sz w:val="21"/>
              </w:rPr>
            </w:pPr>
            <w:r>
              <w:rPr>
                <w:color w:val="231F20"/>
                <w:spacing w:val="-3"/>
                <w:sz w:val="21"/>
              </w:rPr>
              <w:t>以“为什么说马克思主义哲学是我们的看</w:t>
            </w:r>
            <w:r>
              <w:rPr>
                <w:color w:val="231F20"/>
                <w:spacing w:val="-2"/>
                <w:sz w:val="21"/>
              </w:rPr>
              <w:t>家本领”为议题，探讨学好用好马克思主义哲学</w:t>
            </w:r>
            <w:r>
              <w:rPr>
                <w:color w:val="231F20"/>
                <w:spacing w:val="-3"/>
                <w:sz w:val="21"/>
              </w:rPr>
              <w:t>的意义。可搜集相关资料，分享生活中的哲理故事，归纳马克思主义哲学的特点，讨论“学习哲学，终身受用”的道理。</w:t>
            </w:r>
          </w:p>
          <w:p>
            <w:pPr>
              <w:pStyle w:val="TableParagraph"/>
              <w:rPr>
                <w:sz w:val="22"/>
              </w:rPr>
            </w:pPr>
          </w:p>
          <w:p>
            <w:pPr>
              <w:pStyle w:val="TableParagraph"/>
              <w:rPr>
                <w:sz w:val="22"/>
              </w:rPr>
            </w:pPr>
          </w:p>
          <w:p>
            <w:pPr>
              <w:pStyle w:val="TableParagraph"/>
              <w:numPr>
                <w:ilvl w:val="0"/>
                <w:numId w:val="38"/>
              </w:numPr>
              <w:tabs>
                <w:tab w:pos="811" w:val="left" w:leader="none"/>
              </w:tabs>
              <w:spacing w:line="316" w:lineRule="auto" w:before="145" w:after="0"/>
              <w:ind w:left="116" w:right="91" w:firstLine="425"/>
              <w:jc w:val="both"/>
              <w:rPr>
                <w:sz w:val="21"/>
              </w:rPr>
            </w:pPr>
            <w:r>
              <w:rPr>
                <w:color w:val="231F20"/>
                <w:spacing w:val="-3"/>
                <w:sz w:val="21"/>
              </w:rPr>
              <w:t>以“选择职业为什么既要从实际出发又要</w:t>
            </w:r>
            <w:r>
              <w:rPr>
                <w:color w:val="231F20"/>
                <w:spacing w:val="-2"/>
                <w:sz w:val="21"/>
              </w:rPr>
              <w:t>追求远大理想”为议题，探讨物质和意识的辩证</w:t>
            </w:r>
            <w:r>
              <w:rPr>
                <w:color w:val="231F20"/>
                <w:spacing w:val="-3"/>
                <w:sz w:val="21"/>
              </w:rPr>
              <w:t>关系。可通过阅读讨论马克思中学毕业论文《青</w:t>
            </w:r>
          </w:p>
        </w:tc>
      </w:tr>
    </w:tbl>
    <w:p>
      <w:pPr>
        <w:spacing w:after="0" w:line="316" w:lineRule="auto"/>
        <w:jc w:val="both"/>
        <w:rPr>
          <w:sz w:val="21"/>
        </w:rPr>
        <w:sectPr>
          <w:pgSz w:w="10830" w:h="15090"/>
          <w:pgMar w:header="1112" w:footer="805" w:top="1380" w:bottom="1000" w:left="1200" w:right="1400"/>
        </w:sectPr>
      </w:pPr>
    </w:p>
    <w:p>
      <w:pPr>
        <w:pStyle w:val="BodyText"/>
        <w:spacing w:before="9"/>
        <w:rPr>
          <w:sz w:val="29"/>
        </w:rPr>
      </w:pPr>
    </w:p>
    <w:p>
      <w:pPr>
        <w:spacing w:before="77"/>
        <w:ind w:left="0" w:right="74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6"/>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6" w:type="dxa"/>
            <w:tcBorders>
              <w:left w:val="single" w:sz="4" w:space="0" w:color="231F20"/>
              <w:bottom w:val="single" w:sz="4" w:space="0" w:color="231F20"/>
            </w:tcBorders>
          </w:tcPr>
          <w:p>
            <w:pPr>
              <w:pStyle w:val="TableParagraph"/>
              <w:spacing w:before="72"/>
              <w:ind w:left="1894" w:right="1876"/>
              <w:jc w:val="center"/>
              <w:rPr>
                <w:sz w:val="21"/>
              </w:rPr>
            </w:pPr>
            <w:r>
              <w:rPr>
                <w:color w:val="231F20"/>
                <w:sz w:val="21"/>
              </w:rPr>
              <w:t>教学提示</w:t>
            </w:r>
          </w:p>
        </w:tc>
      </w:tr>
      <w:tr>
        <w:trPr>
          <w:trHeight w:val="4331" w:hRule="atLeast"/>
        </w:trPr>
        <w:tc>
          <w:tcPr>
            <w:tcW w:w="2523" w:type="dxa"/>
            <w:tcBorders>
              <w:top w:val="single" w:sz="4" w:space="0" w:color="231F20"/>
              <w:bottom w:val="single" w:sz="4" w:space="0" w:color="231F20"/>
              <w:right w:val="single" w:sz="4" w:space="0" w:color="231F20"/>
            </w:tcBorders>
          </w:tcPr>
          <w:p>
            <w:pPr>
              <w:pStyle w:val="TableParagraph"/>
              <w:spacing w:line="316" w:lineRule="auto" w:before="77"/>
              <w:ind w:left="111" w:right="99"/>
              <w:jc w:val="both"/>
              <w:rPr>
                <w:sz w:val="21"/>
              </w:rPr>
            </w:pPr>
            <w:r>
              <w:rPr>
                <w:color w:val="231F20"/>
                <w:spacing w:val="-3"/>
                <w:sz w:val="21"/>
              </w:rPr>
              <w:t>证关系，坚持无神论，反对封建迷信，做到一切从实际出发、实事求是，奋发图强，开拓进取。</w:t>
            </w:r>
          </w:p>
        </w:tc>
        <w:tc>
          <w:tcPr>
            <w:tcW w:w="4666" w:type="dxa"/>
            <w:tcBorders>
              <w:top w:val="single" w:sz="4" w:space="0" w:color="231F20"/>
              <w:left w:val="single" w:sz="4" w:space="0" w:color="231F20"/>
              <w:bottom w:val="single" w:sz="4" w:space="0" w:color="231F20"/>
            </w:tcBorders>
          </w:tcPr>
          <w:p>
            <w:pPr>
              <w:pStyle w:val="TableParagraph"/>
              <w:spacing w:line="316" w:lineRule="auto" w:before="77"/>
              <w:ind w:left="116" w:right="85"/>
              <w:rPr>
                <w:sz w:val="21"/>
              </w:rPr>
            </w:pPr>
            <w:r>
              <w:rPr>
                <w:color w:val="231F20"/>
                <w:sz w:val="21"/>
              </w:rPr>
              <w:t>年在选择职业时的考虑》，分享学习体会，根据社会需要与个人实际树立正确的人生理想。</w:t>
            </w:r>
          </w:p>
          <w:p>
            <w:pPr>
              <w:pStyle w:val="TableParagraph"/>
              <w:spacing w:line="316" w:lineRule="auto"/>
              <w:ind w:left="116" w:right="83" w:firstLine="425"/>
              <w:jc w:val="both"/>
              <w:rPr>
                <w:sz w:val="21"/>
              </w:rPr>
            </w:pPr>
            <w:r>
              <w:rPr>
                <w:color w:val="231F20"/>
                <w:sz w:val="21"/>
              </w:rPr>
              <w:t>以“想问题办事情为什么既要量力而行又要尽力而为”为议题，探讨尊重客观规律与发挥主观能动性的辩证关系。可通过寻找先进榜样示范、“幸福是奋斗出来的”演讲比赛等活动，积极发掘自我潜力，增强自信自强意识。</w:t>
            </w:r>
          </w:p>
          <w:p>
            <w:pPr>
              <w:pStyle w:val="TableParagraph"/>
              <w:spacing w:line="316" w:lineRule="auto"/>
              <w:ind w:left="116" w:right="-15" w:firstLine="425"/>
              <w:rPr>
                <w:sz w:val="21"/>
              </w:rPr>
            </w:pPr>
            <w:r>
              <w:rPr>
                <w:color w:val="231F20"/>
                <w:spacing w:val="-3"/>
                <w:sz w:val="21"/>
              </w:rPr>
              <w:t>以“为什么坚持无神论”为议题，探讨如何加强科学世界观包括无神论的教育，引导学生树</w:t>
            </w:r>
            <w:r>
              <w:rPr>
                <w:color w:val="231F20"/>
                <w:spacing w:val="3"/>
                <w:sz w:val="21"/>
              </w:rPr>
              <w:t>立正确的世界观、人生观和价值观，相信科学、</w:t>
            </w:r>
            <w:r>
              <w:rPr>
                <w:color w:val="231F20"/>
                <w:spacing w:val="-1"/>
                <w:sz w:val="21"/>
              </w:rPr>
              <w:t>学习科学、传播科学，注意抵制宗教观念以及各</w:t>
            </w:r>
          </w:p>
          <w:p>
            <w:pPr>
              <w:pStyle w:val="TableParagraph"/>
              <w:spacing w:line="268" w:lineRule="exact"/>
              <w:ind w:left="116"/>
              <w:rPr>
                <w:sz w:val="21"/>
              </w:rPr>
            </w:pPr>
            <w:r>
              <w:rPr>
                <w:color w:val="231F20"/>
                <w:sz w:val="21"/>
              </w:rPr>
              <w:t>种有神论的影响。</w:t>
            </w:r>
          </w:p>
        </w:tc>
      </w:tr>
      <w:tr>
        <w:trPr>
          <w:trHeight w:val="426" w:hRule="atLeast"/>
        </w:trPr>
        <w:tc>
          <w:tcPr>
            <w:tcW w:w="7189" w:type="dxa"/>
            <w:gridSpan w:val="2"/>
            <w:tcBorders>
              <w:top w:val="single" w:sz="4" w:space="0" w:color="231F20"/>
              <w:bottom w:val="single" w:sz="4" w:space="0" w:color="231F20"/>
            </w:tcBorders>
          </w:tcPr>
          <w:p>
            <w:pPr>
              <w:pStyle w:val="TableParagraph"/>
              <w:spacing w:before="79"/>
              <w:ind w:left="1827"/>
              <w:rPr>
                <w:sz w:val="21"/>
              </w:rPr>
            </w:pPr>
            <w:r>
              <w:rPr>
                <w:rFonts w:ascii="Times New Roman" w:eastAsia="Times New Roman"/>
                <w:color w:val="231F20"/>
                <w:sz w:val="21"/>
              </w:rPr>
              <w:t>2. </w:t>
            </w:r>
            <w:r>
              <w:rPr>
                <w:color w:val="231F20"/>
                <w:sz w:val="21"/>
              </w:rPr>
              <w:t>辩证看问题，走好人生路（</w:t>
            </w:r>
            <w:r>
              <w:rPr>
                <w:rFonts w:ascii="Times New Roman" w:eastAsia="Times New Roman"/>
                <w:color w:val="231F20"/>
                <w:sz w:val="21"/>
              </w:rPr>
              <w:t>10 </w:t>
            </w:r>
            <w:r>
              <w:rPr>
                <w:color w:val="231F20"/>
                <w:sz w:val="21"/>
              </w:rPr>
              <w:t>学时）</w:t>
            </w:r>
          </w:p>
        </w:tc>
      </w:tr>
      <w:tr>
        <w:trPr>
          <w:trHeight w:val="6106" w:hRule="atLeast"/>
        </w:trPr>
        <w:tc>
          <w:tcPr>
            <w:tcW w:w="2523" w:type="dxa"/>
            <w:tcBorders>
              <w:top w:val="single" w:sz="4" w:space="0" w:color="231F20"/>
              <w:bottom w:val="single" w:sz="4" w:space="0" w:color="231F20"/>
              <w:right w:val="single" w:sz="4" w:space="0" w:color="231F20"/>
            </w:tcBorders>
          </w:tcPr>
          <w:p>
            <w:pPr>
              <w:pStyle w:val="TableParagraph"/>
              <w:numPr>
                <w:ilvl w:val="1"/>
                <w:numId w:val="39"/>
              </w:numPr>
              <w:tabs>
                <w:tab w:pos="1027" w:val="left" w:leader="none"/>
              </w:tabs>
              <w:spacing w:line="316" w:lineRule="auto" w:before="77" w:after="0"/>
              <w:ind w:left="111" w:right="74" w:firstLine="425"/>
              <w:jc w:val="both"/>
              <w:rPr>
                <w:sz w:val="21"/>
              </w:rPr>
            </w:pPr>
            <w:r>
              <w:rPr>
                <w:color w:val="231F20"/>
                <w:spacing w:val="21"/>
                <w:sz w:val="21"/>
              </w:rPr>
              <w:t>了解唯物辩证法与形而上学的根本对</w:t>
            </w:r>
            <w:r>
              <w:rPr>
                <w:color w:val="231F20"/>
                <w:spacing w:val="-2"/>
                <w:sz w:val="21"/>
              </w:rPr>
              <w:t>立，积极面对人生遇到的矛盾，在解决矛盾过程中</w:t>
            </w:r>
            <w:r>
              <w:rPr>
                <w:color w:val="231F20"/>
                <w:spacing w:val="-3"/>
                <w:sz w:val="21"/>
              </w:rPr>
              <w:t>不断成长。</w:t>
            </w:r>
          </w:p>
          <w:p>
            <w:pPr>
              <w:pStyle w:val="TableParagraph"/>
              <w:rPr>
                <w:sz w:val="22"/>
              </w:rPr>
            </w:pPr>
          </w:p>
          <w:p>
            <w:pPr>
              <w:pStyle w:val="TableParagraph"/>
              <w:rPr>
                <w:sz w:val="22"/>
              </w:rPr>
            </w:pPr>
          </w:p>
          <w:p>
            <w:pPr>
              <w:pStyle w:val="TableParagraph"/>
              <w:numPr>
                <w:ilvl w:val="1"/>
                <w:numId w:val="39"/>
              </w:numPr>
              <w:tabs>
                <w:tab w:pos="1027" w:val="left" w:leader="none"/>
              </w:tabs>
              <w:spacing w:line="316" w:lineRule="auto" w:before="146" w:after="0"/>
              <w:ind w:left="111" w:right="74" w:firstLine="425"/>
              <w:jc w:val="both"/>
              <w:rPr>
                <w:sz w:val="21"/>
              </w:rPr>
            </w:pPr>
            <w:r>
              <w:rPr>
                <w:color w:val="231F20"/>
                <w:spacing w:val="21"/>
                <w:sz w:val="21"/>
              </w:rPr>
              <w:t>懂得世界是普</w:t>
            </w:r>
            <w:r>
              <w:rPr>
                <w:color w:val="231F20"/>
                <w:spacing w:val="-1"/>
                <w:sz w:val="21"/>
              </w:rPr>
              <w:t>遍联系和永恒发展的，学会用联系和发展的观点认识和处理人生道路中的各</w:t>
            </w:r>
            <w:r>
              <w:rPr>
                <w:color w:val="231F20"/>
                <w:spacing w:val="-3"/>
                <w:sz w:val="21"/>
              </w:rPr>
              <w:t>种问题，坚定信心，脚踏实地走好人生路。</w:t>
            </w:r>
          </w:p>
        </w:tc>
        <w:tc>
          <w:tcPr>
            <w:tcW w:w="4666" w:type="dxa"/>
            <w:tcBorders>
              <w:top w:val="single" w:sz="4" w:space="0" w:color="231F20"/>
              <w:left w:val="single" w:sz="4" w:space="0" w:color="231F20"/>
              <w:bottom w:val="single" w:sz="4" w:space="0" w:color="231F20"/>
            </w:tcBorders>
          </w:tcPr>
          <w:p>
            <w:pPr>
              <w:pStyle w:val="TableParagraph"/>
              <w:spacing w:line="316" w:lineRule="auto" w:before="77"/>
              <w:ind w:left="116" w:right="-15" w:firstLine="425"/>
              <w:rPr>
                <w:sz w:val="21"/>
              </w:rPr>
            </w:pPr>
            <w:r>
              <w:rPr>
                <w:color w:val="231F20"/>
                <w:spacing w:val="-3"/>
                <w:sz w:val="21"/>
              </w:rPr>
              <w:t>◆以“为什么不能回避矛盾”为议题，探讨矛盾在事物发展中的作用，领会矛盾分析法的意义。可采用搜集材料、主题班会、社会调查等形式，结合现实生活，说明我国当前社会主要矛盾</w:t>
            </w:r>
            <w:r>
              <w:rPr>
                <w:color w:val="231F20"/>
                <w:spacing w:val="-7"/>
                <w:sz w:val="21"/>
              </w:rPr>
              <w:t>的变化及其意义；可通过分享生活中的具体事例， </w:t>
            </w:r>
            <w:r>
              <w:rPr>
                <w:color w:val="231F20"/>
                <w:sz w:val="21"/>
              </w:rPr>
              <w:t>理解具体问题具体分析对解决社会及生活问题的</w:t>
            </w:r>
            <w:r>
              <w:rPr>
                <w:color w:val="231F20"/>
                <w:spacing w:val="-3"/>
                <w:sz w:val="21"/>
              </w:rPr>
              <w:t>重要性。</w:t>
            </w:r>
          </w:p>
          <w:p>
            <w:pPr>
              <w:pStyle w:val="TableParagraph"/>
              <w:numPr>
                <w:ilvl w:val="0"/>
                <w:numId w:val="40"/>
              </w:numPr>
              <w:tabs>
                <w:tab w:pos="762" w:val="left" w:leader="none"/>
              </w:tabs>
              <w:spacing w:line="316" w:lineRule="auto" w:before="0" w:after="0"/>
              <w:ind w:left="113" w:right="-15" w:firstLine="428"/>
              <w:jc w:val="left"/>
              <w:rPr>
                <w:sz w:val="21"/>
              </w:rPr>
            </w:pPr>
            <w:r>
              <w:rPr>
                <w:color w:val="231F20"/>
                <w:spacing w:val="1"/>
                <w:sz w:val="21"/>
              </w:rPr>
              <w:t>以“为什么个人不能孤立地生存和发展” </w:t>
            </w:r>
            <w:r>
              <w:rPr>
                <w:color w:val="231F20"/>
                <w:spacing w:val="-3"/>
                <w:sz w:val="21"/>
              </w:rPr>
              <w:t>为议题，探讨事物普遍联系的观点。可创设辨析</w:t>
            </w:r>
            <w:r>
              <w:rPr>
                <w:color w:val="231F20"/>
                <w:spacing w:val="-13"/>
                <w:sz w:val="21"/>
              </w:rPr>
              <w:t>性情境，剖析孤立地看问题的错误；可采用案例分</w:t>
            </w:r>
            <w:r>
              <w:rPr>
                <w:color w:val="231F20"/>
                <w:spacing w:val="-4"/>
                <w:sz w:val="21"/>
              </w:rPr>
              <w:t>析、讨论等方法，理解人生发展与自然、社会和</w:t>
            </w:r>
            <w:r>
              <w:rPr>
                <w:color w:val="231F20"/>
                <w:spacing w:val="-11"/>
                <w:sz w:val="21"/>
              </w:rPr>
              <w:t>他人息息相关，学会在和谐共处中实现人生发展。</w:t>
            </w:r>
          </w:p>
          <w:p>
            <w:pPr>
              <w:pStyle w:val="TableParagraph"/>
              <w:spacing w:line="316" w:lineRule="auto"/>
              <w:ind w:left="115" w:right="-15" w:firstLine="424"/>
              <w:rPr>
                <w:sz w:val="21"/>
              </w:rPr>
            </w:pPr>
            <w:r>
              <w:rPr>
                <w:color w:val="231F20"/>
                <w:spacing w:val="1"/>
                <w:sz w:val="21"/>
              </w:rPr>
              <w:t>以“为什么说人生发展不会是一帆风顺的” </w:t>
            </w:r>
            <w:r>
              <w:rPr>
                <w:color w:val="231F20"/>
                <w:spacing w:val="-6"/>
                <w:sz w:val="21"/>
              </w:rPr>
              <w:t>为议题，探讨事物发展是前进性和曲折性的统一。可通过案例分析、主题班会等形式，正确认识人</w:t>
            </w:r>
            <w:r>
              <w:rPr>
                <w:color w:val="231F20"/>
                <w:spacing w:val="11"/>
                <w:sz w:val="21"/>
              </w:rPr>
              <w:t>生道路上的顺境和逆境，在生活实践中磨炼意</w:t>
            </w:r>
          </w:p>
          <w:p>
            <w:pPr>
              <w:pStyle w:val="TableParagraph"/>
              <w:spacing w:line="268" w:lineRule="exact"/>
              <w:ind w:left="116"/>
              <w:rPr>
                <w:sz w:val="21"/>
              </w:rPr>
            </w:pPr>
            <w:r>
              <w:rPr>
                <w:color w:val="231F20"/>
                <w:sz w:val="21"/>
              </w:rPr>
              <w:t>志，形成乐观向上的人生态度。</w:t>
            </w:r>
          </w:p>
        </w:tc>
      </w:tr>
    </w:tbl>
    <w:p>
      <w:pPr>
        <w:spacing w:after="0" w:line="268" w:lineRule="exact"/>
        <w:rPr>
          <w:sz w:val="21"/>
        </w:rPr>
        <w:sectPr>
          <w:pgSz w:w="10830" w:h="15090"/>
          <w:pgMar w:header="1135" w:footer="805" w:top="1380" w:bottom="1000" w:left="1200" w:right="1400"/>
        </w:sectPr>
      </w:pPr>
    </w:p>
    <w:p>
      <w:pPr>
        <w:pStyle w:val="BodyText"/>
        <w:spacing w:before="9"/>
        <w:rPr>
          <w:sz w:val="28"/>
        </w:rPr>
      </w:pPr>
    </w:p>
    <w:p>
      <w:pPr>
        <w:spacing w:before="77"/>
        <w:ind w:left="0" w:right="108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6"/>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6" w:type="dxa"/>
            <w:tcBorders>
              <w:left w:val="single" w:sz="4" w:space="0" w:color="231F20"/>
              <w:bottom w:val="single" w:sz="4" w:space="0" w:color="231F20"/>
            </w:tcBorders>
          </w:tcPr>
          <w:p>
            <w:pPr>
              <w:pStyle w:val="TableParagraph"/>
              <w:spacing w:before="72"/>
              <w:ind w:left="1894" w:right="1876"/>
              <w:jc w:val="center"/>
              <w:rPr>
                <w:sz w:val="21"/>
              </w:rPr>
            </w:pPr>
            <w:r>
              <w:rPr>
                <w:color w:val="231F20"/>
                <w:sz w:val="21"/>
              </w:rPr>
              <w:t>教学提示</w:t>
            </w:r>
          </w:p>
        </w:tc>
      </w:tr>
      <w:tr>
        <w:trPr>
          <w:trHeight w:val="415" w:hRule="atLeast"/>
        </w:trPr>
        <w:tc>
          <w:tcPr>
            <w:tcW w:w="7189" w:type="dxa"/>
            <w:gridSpan w:val="2"/>
            <w:tcBorders>
              <w:top w:val="single" w:sz="4" w:space="0" w:color="231F20"/>
              <w:bottom w:val="single" w:sz="4" w:space="0" w:color="231F20"/>
            </w:tcBorders>
          </w:tcPr>
          <w:p>
            <w:pPr>
              <w:pStyle w:val="TableParagraph"/>
              <w:spacing w:before="73"/>
              <w:ind w:left="1878"/>
              <w:rPr>
                <w:sz w:val="21"/>
              </w:rPr>
            </w:pPr>
            <w:r>
              <w:rPr>
                <w:rFonts w:ascii="Times New Roman" w:eastAsia="Times New Roman"/>
                <w:color w:val="231F20"/>
                <w:sz w:val="21"/>
              </w:rPr>
              <w:t>3. </w:t>
            </w:r>
            <w:r>
              <w:rPr>
                <w:color w:val="231F20"/>
                <w:sz w:val="21"/>
              </w:rPr>
              <w:t>实践出真知，创新增才干（</w:t>
            </w:r>
            <w:r>
              <w:rPr>
                <w:rFonts w:ascii="Times New Roman" w:eastAsia="Times New Roman"/>
                <w:color w:val="231F20"/>
                <w:sz w:val="21"/>
              </w:rPr>
              <w:t>8 </w:t>
            </w:r>
            <w:r>
              <w:rPr>
                <w:color w:val="231F20"/>
                <w:sz w:val="21"/>
              </w:rPr>
              <w:t>学时）</w:t>
            </w:r>
          </w:p>
        </w:tc>
      </w:tr>
      <w:tr>
        <w:trPr>
          <w:trHeight w:val="3965" w:hRule="atLeast"/>
        </w:trPr>
        <w:tc>
          <w:tcPr>
            <w:tcW w:w="2523" w:type="dxa"/>
            <w:tcBorders>
              <w:top w:val="single" w:sz="4" w:space="0" w:color="231F20"/>
              <w:bottom w:val="single" w:sz="4" w:space="0" w:color="231F20"/>
              <w:right w:val="single" w:sz="4" w:space="0" w:color="231F20"/>
            </w:tcBorders>
          </w:tcPr>
          <w:p>
            <w:pPr>
              <w:pStyle w:val="TableParagraph"/>
              <w:numPr>
                <w:ilvl w:val="1"/>
                <w:numId w:val="41"/>
              </w:numPr>
              <w:tabs>
                <w:tab w:pos="1026" w:val="left" w:leader="none"/>
                <w:tab w:pos="1027" w:val="left" w:leader="none"/>
              </w:tabs>
              <w:spacing w:line="316" w:lineRule="auto" w:before="72" w:after="0"/>
              <w:ind w:left="111" w:right="-15" w:firstLine="425"/>
              <w:jc w:val="left"/>
              <w:rPr>
                <w:sz w:val="21"/>
              </w:rPr>
            </w:pPr>
            <w:r>
              <w:rPr>
                <w:color w:val="231F20"/>
                <w:spacing w:val="24"/>
                <w:sz w:val="21"/>
              </w:rPr>
              <w:t>理解认识与实</w:t>
            </w:r>
            <w:r>
              <w:rPr>
                <w:color w:val="231F20"/>
                <w:spacing w:val="-1"/>
                <w:sz w:val="21"/>
              </w:rPr>
              <w:t>践的辩证关系，坚持实践</w:t>
            </w:r>
            <w:r>
              <w:rPr>
                <w:color w:val="231F20"/>
                <w:spacing w:val="-2"/>
                <w:sz w:val="21"/>
              </w:rPr>
              <w:t>第一的观点，倡导理论联</w:t>
            </w:r>
            <w:r>
              <w:rPr>
                <w:color w:val="231F20"/>
                <w:spacing w:val="5"/>
                <w:sz w:val="21"/>
              </w:rPr>
              <w:t>系实际，做到知行合一， 在实践中不断提高认识水</w:t>
            </w:r>
            <w:r>
              <w:rPr>
                <w:color w:val="231F20"/>
                <w:spacing w:val="-3"/>
                <w:sz w:val="21"/>
              </w:rPr>
              <w:t>平、增长才干。</w:t>
            </w:r>
          </w:p>
          <w:p>
            <w:pPr>
              <w:pStyle w:val="TableParagraph"/>
              <w:numPr>
                <w:ilvl w:val="1"/>
                <w:numId w:val="41"/>
              </w:numPr>
              <w:tabs>
                <w:tab w:pos="1027" w:val="left" w:leader="none"/>
              </w:tabs>
              <w:spacing w:line="316" w:lineRule="auto" w:before="0" w:after="0"/>
              <w:ind w:left="111" w:right="74" w:firstLine="425"/>
              <w:jc w:val="both"/>
              <w:rPr>
                <w:sz w:val="21"/>
              </w:rPr>
            </w:pPr>
            <w:r>
              <w:rPr>
                <w:color w:val="231F20"/>
                <w:spacing w:val="21"/>
                <w:sz w:val="21"/>
              </w:rPr>
              <w:t>领悟透过现象</w:t>
            </w:r>
            <w:r>
              <w:rPr>
                <w:color w:val="231F20"/>
                <w:spacing w:val="-1"/>
                <w:sz w:val="21"/>
              </w:rPr>
              <w:t>看本质的重要性，学会识</w:t>
            </w:r>
            <w:r>
              <w:rPr>
                <w:color w:val="231F20"/>
                <w:spacing w:val="-3"/>
                <w:sz w:val="21"/>
              </w:rPr>
              <w:t>别假象，明辨是非，在揭示事物本质的过程中不断</w:t>
            </w:r>
          </w:p>
          <w:p>
            <w:pPr>
              <w:pStyle w:val="TableParagraph"/>
              <w:spacing w:line="268" w:lineRule="exact"/>
              <w:ind w:left="111"/>
              <w:rPr>
                <w:sz w:val="21"/>
              </w:rPr>
            </w:pPr>
            <w:r>
              <w:rPr>
                <w:color w:val="231F20"/>
                <w:sz w:val="21"/>
              </w:rPr>
              <w:t>提高认识事物的能力。</w:t>
            </w:r>
          </w:p>
        </w:tc>
        <w:tc>
          <w:tcPr>
            <w:tcW w:w="4666" w:type="dxa"/>
            <w:tcBorders>
              <w:top w:val="single" w:sz="4" w:space="0" w:color="231F20"/>
              <w:left w:val="single" w:sz="4" w:space="0" w:color="231F20"/>
              <w:bottom w:val="single" w:sz="4" w:space="0" w:color="231F20"/>
            </w:tcBorders>
          </w:tcPr>
          <w:p>
            <w:pPr>
              <w:pStyle w:val="TableParagraph"/>
              <w:numPr>
                <w:ilvl w:val="0"/>
                <w:numId w:val="42"/>
              </w:numPr>
              <w:tabs>
                <w:tab w:pos="832" w:val="left" w:leader="none"/>
              </w:tabs>
              <w:spacing w:line="316" w:lineRule="auto" w:before="72" w:after="0"/>
              <w:ind w:left="116" w:right="-15" w:firstLine="425"/>
              <w:jc w:val="left"/>
              <w:rPr>
                <w:sz w:val="21"/>
              </w:rPr>
            </w:pPr>
            <w:r>
              <w:rPr>
                <w:color w:val="231F20"/>
                <w:spacing w:val="5"/>
                <w:sz w:val="21"/>
              </w:rPr>
              <w:t>以“人的正确思想是从哪里来的”为议</w:t>
            </w:r>
            <w:r>
              <w:rPr>
                <w:color w:val="231F20"/>
                <w:spacing w:val="-3"/>
                <w:sz w:val="21"/>
              </w:rPr>
              <w:t>题，探讨实践对认识的决定作用。可结合专业实</w:t>
            </w:r>
            <w:r>
              <w:rPr>
                <w:color w:val="231F20"/>
                <w:spacing w:val="2"/>
                <w:sz w:val="21"/>
              </w:rPr>
              <w:t>践学习，讨论职业能力是在实践中不断提升的； 可搜集某种思想或理论对社会发展起促进或阻碍</w:t>
            </w:r>
            <w:r>
              <w:rPr>
                <w:color w:val="231F20"/>
                <w:spacing w:val="-3"/>
                <w:sz w:val="21"/>
              </w:rPr>
              <w:t>作用的案例，说明认识对实践的反作用。</w:t>
            </w:r>
          </w:p>
          <w:p>
            <w:pPr>
              <w:pStyle w:val="TableParagraph"/>
              <w:spacing w:before="4"/>
              <w:rPr>
                <w:sz w:val="21"/>
              </w:rPr>
            </w:pPr>
          </w:p>
          <w:p>
            <w:pPr>
              <w:pStyle w:val="TableParagraph"/>
              <w:numPr>
                <w:ilvl w:val="0"/>
                <w:numId w:val="42"/>
              </w:numPr>
              <w:tabs>
                <w:tab w:pos="811" w:val="left" w:leader="none"/>
              </w:tabs>
              <w:spacing w:line="350" w:lineRule="atLeast" w:before="0" w:after="0"/>
              <w:ind w:left="116" w:right="-15" w:firstLine="425"/>
              <w:jc w:val="left"/>
              <w:rPr>
                <w:sz w:val="21"/>
              </w:rPr>
            </w:pPr>
            <w:r>
              <w:rPr>
                <w:color w:val="231F20"/>
                <w:spacing w:val="-3"/>
                <w:sz w:val="21"/>
              </w:rPr>
              <w:t>以“为什么眼见不一定为实”为议题，探</w:t>
            </w:r>
            <w:r>
              <w:rPr>
                <w:color w:val="231F20"/>
                <w:spacing w:val="-1"/>
                <w:sz w:val="21"/>
              </w:rPr>
              <w:t>讨现象与本质的辩证关系。可采取班级讨论会等</w:t>
            </w:r>
            <w:r>
              <w:rPr>
                <w:color w:val="231F20"/>
                <w:spacing w:val="9"/>
                <w:sz w:val="21"/>
              </w:rPr>
              <w:t>形式，就现象与本质不符合的典型事例进行分</w:t>
            </w:r>
            <w:r>
              <w:rPr>
                <w:color w:val="231F20"/>
                <w:spacing w:val="2"/>
                <w:sz w:val="21"/>
              </w:rPr>
              <w:t>析，不为假象所迷惑，学会透过现象认识本质， </w:t>
            </w:r>
            <w:r>
              <w:rPr>
                <w:color w:val="231F20"/>
                <w:spacing w:val="-3"/>
                <w:sz w:val="21"/>
              </w:rPr>
              <w:t>提高辨识真善美、假恶丑的能力。</w:t>
            </w:r>
          </w:p>
        </w:tc>
      </w:tr>
      <w:tr>
        <w:trPr>
          <w:trHeight w:val="415" w:hRule="atLeast"/>
        </w:trPr>
        <w:tc>
          <w:tcPr>
            <w:tcW w:w="7189" w:type="dxa"/>
            <w:gridSpan w:val="2"/>
            <w:tcBorders>
              <w:top w:val="single" w:sz="4" w:space="0" w:color="231F20"/>
              <w:bottom w:val="single" w:sz="4" w:space="0" w:color="231F20"/>
            </w:tcBorders>
          </w:tcPr>
          <w:p>
            <w:pPr>
              <w:pStyle w:val="TableParagraph"/>
              <w:spacing w:before="73"/>
              <w:ind w:left="1203"/>
              <w:rPr>
                <w:sz w:val="21"/>
              </w:rPr>
            </w:pPr>
            <w:r>
              <w:rPr>
                <w:rFonts w:ascii="Times New Roman" w:eastAsia="Times New Roman"/>
                <w:color w:val="231F20"/>
                <w:sz w:val="21"/>
              </w:rPr>
              <w:t>4. </w:t>
            </w:r>
            <w:r>
              <w:rPr>
                <w:color w:val="231F20"/>
                <w:sz w:val="21"/>
              </w:rPr>
              <w:t>坚持唯物史观，在奉献中实现人生价值（</w:t>
            </w:r>
            <w:r>
              <w:rPr>
                <w:rFonts w:ascii="Times New Roman" w:eastAsia="Times New Roman"/>
                <w:color w:val="231F20"/>
                <w:sz w:val="21"/>
              </w:rPr>
              <w:t>10 </w:t>
            </w:r>
            <w:r>
              <w:rPr>
                <w:color w:val="231F20"/>
                <w:sz w:val="21"/>
              </w:rPr>
              <w:t>学时）</w:t>
            </w:r>
          </w:p>
        </w:tc>
      </w:tr>
      <w:tr>
        <w:trPr>
          <w:trHeight w:val="6090" w:hRule="atLeast"/>
        </w:trPr>
        <w:tc>
          <w:tcPr>
            <w:tcW w:w="2523" w:type="dxa"/>
            <w:tcBorders>
              <w:top w:val="single" w:sz="4" w:space="0" w:color="231F20"/>
              <w:right w:val="single" w:sz="4" w:space="0" w:color="231F20"/>
            </w:tcBorders>
          </w:tcPr>
          <w:p>
            <w:pPr>
              <w:pStyle w:val="TableParagraph"/>
              <w:numPr>
                <w:ilvl w:val="1"/>
                <w:numId w:val="43"/>
              </w:numPr>
              <w:tabs>
                <w:tab w:pos="1026" w:val="left" w:leader="none"/>
                <w:tab w:pos="1027" w:val="left" w:leader="none"/>
              </w:tabs>
              <w:spacing w:line="316" w:lineRule="auto" w:before="72" w:after="0"/>
              <w:ind w:left="111" w:right="-15" w:firstLine="425"/>
              <w:jc w:val="left"/>
              <w:rPr>
                <w:sz w:val="21"/>
              </w:rPr>
            </w:pPr>
            <w:r>
              <w:rPr>
                <w:color w:val="231F20"/>
                <w:spacing w:val="24"/>
                <w:sz w:val="21"/>
              </w:rPr>
              <w:t>认识社会存在</w:t>
            </w:r>
            <w:r>
              <w:rPr>
                <w:color w:val="231F20"/>
                <w:spacing w:val="7"/>
                <w:sz w:val="21"/>
              </w:rPr>
              <w:t>与社会意识的辩证关系， 理解人民群众在创造历史</w:t>
            </w:r>
            <w:r>
              <w:rPr>
                <w:color w:val="231F20"/>
                <w:sz w:val="21"/>
              </w:rPr>
              <w:t>中的地位，领会坚持以人</w:t>
            </w:r>
            <w:r>
              <w:rPr>
                <w:color w:val="231F20"/>
                <w:spacing w:val="-1"/>
                <w:sz w:val="21"/>
              </w:rPr>
              <w:t>民为中心的重要性，树立正确的劳动观和为人民服</w:t>
            </w:r>
            <w:r>
              <w:rPr>
                <w:color w:val="231F20"/>
                <w:spacing w:val="-3"/>
                <w:sz w:val="21"/>
              </w:rPr>
              <w:t>务的意识。</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5"/>
              <w:rPr>
                <w:sz w:val="16"/>
              </w:rPr>
            </w:pPr>
          </w:p>
          <w:p>
            <w:pPr>
              <w:pStyle w:val="TableParagraph"/>
              <w:numPr>
                <w:ilvl w:val="1"/>
                <w:numId w:val="43"/>
              </w:numPr>
              <w:tabs>
                <w:tab w:pos="1026" w:val="left" w:leader="none"/>
                <w:tab w:pos="1027" w:val="left" w:leader="none"/>
              </w:tabs>
              <w:spacing w:line="350" w:lineRule="atLeast" w:before="0" w:after="0"/>
              <w:ind w:left="111" w:right="-15" w:firstLine="425"/>
              <w:jc w:val="left"/>
              <w:rPr>
                <w:sz w:val="21"/>
              </w:rPr>
            </w:pPr>
            <w:r>
              <w:rPr>
                <w:color w:val="231F20"/>
                <w:spacing w:val="24"/>
                <w:sz w:val="21"/>
              </w:rPr>
              <w:t>了解价值观对</w:t>
            </w:r>
            <w:r>
              <w:rPr>
                <w:color w:val="231F20"/>
                <w:spacing w:val="7"/>
                <w:sz w:val="21"/>
              </w:rPr>
              <w:t>人们行为具有导向作用， 理解个人价值与社会价值</w:t>
            </w:r>
            <w:r>
              <w:rPr>
                <w:color w:val="231F20"/>
                <w:sz w:val="21"/>
              </w:rPr>
              <w:t>的关系，培育和践行社会</w:t>
            </w:r>
            <w:r>
              <w:rPr>
                <w:color w:val="231F20"/>
                <w:spacing w:val="-1"/>
                <w:sz w:val="21"/>
              </w:rPr>
              <w:t>主义核心价值观，在奉献</w:t>
            </w:r>
            <w:r>
              <w:rPr>
                <w:color w:val="231F20"/>
                <w:spacing w:val="-3"/>
                <w:sz w:val="21"/>
              </w:rPr>
              <w:t>社会中书写人生华章。</w:t>
            </w:r>
          </w:p>
        </w:tc>
        <w:tc>
          <w:tcPr>
            <w:tcW w:w="4666" w:type="dxa"/>
            <w:tcBorders>
              <w:top w:val="single" w:sz="4" w:space="0" w:color="231F20"/>
              <w:left w:val="single" w:sz="4" w:space="0" w:color="231F20"/>
            </w:tcBorders>
          </w:tcPr>
          <w:p>
            <w:pPr>
              <w:pStyle w:val="TableParagraph"/>
              <w:numPr>
                <w:ilvl w:val="0"/>
                <w:numId w:val="44"/>
              </w:numPr>
              <w:tabs>
                <w:tab w:pos="832" w:val="left" w:leader="none"/>
              </w:tabs>
              <w:spacing w:line="316" w:lineRule="auto" w:before="72" w:after="0"/>
              <w:ind w:left="116" w:right="81" w:firstLine="425"/>
              <w:jc w:val="both"/>
              <w:rPr>
                <w:sz w:val="21"/>
              </w:rPr>
            </w:pPr>
            <w:r>
              <w:rPr>
                <w:color w:val="231F20"/>
                <w:spacing w:val="5"/>
                <w:sz w:val="21"/>
              </w:rPr>
              <w:t>以“如果停止了物质生产，人类社会将</w:t>
            </w:r>
            <w:r>
              <w:rPr>
                <w:color w:val="231F20"/>
                <w:spacing w:val="-2"/>
                <w:sz w:val="21"/>
              </w:rPr>
              <w:t>会怎样”为议题，探讨生产劳动对于社会的重要</w:t>
            </w:r>
            <w:r>
              <w:rPr>
                <w:color w:val="231F20"/>
                <w:spacing w:val="-3"/>
                <w:sz w:val="21"/>
              </w:rPr>
              <w:t>意义。可组织主题班会，讨论“假设自己所学专业对应的行业领域停止工作一周，对日常生活会</w:t>
            </w:r>
            <w:r>
              <w:rPr>
                <w:color w:val="231F20"/>
                <w:spacing w:val="-5"/>
                <w:sz w:val="21"/>
              </w:rPr>
              <w:t>产生什么影响”，感受所学专业对社会生活的重</w:t>
            </w:r>
            <w:r>
              <w:rPr>
                <w:color w:val="231F20"/>
                <w:spacing w:val="-3"/>
                <w:sz w:val="21"/>
              </w:rPr>
              <w:t>要性。</w:t>
            </w:r>
          </w:p>
          <w:p>
            <w:pPr>
              <w:pStyle w:val="TableParagraph"/>
              <w:spacing w:line="316" w:lineRule="auto"/>
              <w:ind w:left="115" w:right="-15" w:firstLine="423"/>
              <w:rPr>
                <w:sz w:val="21"/>
              </w:rPr>
            </w:pPr>
            <w:r>
              <w:rPr>
                <w:color w:val="231F20"/>
                <w:spacing w:val="-5"/>
                <w:sz w:val="21"/>
              </w:rPr>
              <w:t>以“为什么说‘人民是真正的英雄’”为议</w:t>
            </w:r>
            <w:r>
              <w:rPr>
                <w:color w:val="231F20"/>
                <w:spacing w:val="-7"/>
                <w:sz w:val="21"/>
              </w:rPr>
              <w:t>题，探讨人民群众是历史的创造者。可搜集材料， </w:t>
            </w:r>
            <w:r>
              <w:rPr>
                <w:color w:val="231F20"/>
                <w:spacing w:val="10"/>
                <w:sz w:val="21"/>
              </w:rPr>
              <w:t>或观看影视作品，了解人民群众在革命、建设</w:t>
            </w:r>
            <w:r>
              <w:rPr>
                <w:color w:val="231F20"/>
                <w:spacing w:val="-1"/>
                <w:sz w:val="21"/>
              </w:rPr>
              <w:t>和改革中发挥的历史作用，感悟只有坚持人民立</w:t>
            </w:r>
            <w:r>
              <w:rPr>
                <w:color w:val="231F20"/>
                <w:spacing w:val="-3"/>
                <w:sz w:val="21"/>
              </w:rPr>
              <w:t>场，才能在为人民服务中实现人生价值。</w:t>
            </w:r>
          </w:p>
          <w:p>
            <w:pPr>
              <w:pStyle w:val="TableParagraph"/>
              <w:numPr>
                <w:ilvl w:val="0"/>
                <w:numId w:val="44"/>
              </w:numPr>
              <w:tabs>
                <w:tab w:pos="811" w:val="left" w:leader="none"/>
              </w:tabs>
              <w:spacing w:line="316" w:lineRule="auto" w:before="0" w:after="0"/>
              <w:ind w:left="116" w:right="91" w:firstLine="425"/>
              <w:jc w:val="both"/>
              <w:rPr>
                <w:sz w:val="21"/>
              </w:rPr>
            </w:pPr>
            <w:r>
              <w:rPr>
                <w:color w:val="231F20"/>
                <w:spacing w:val="-3"/>
                <w:sz w:val="21"/>
              </w:rPr>
              <w:t>以“怎样才能不负青春”为议题，探讨在</w:t>
            </w:r>
            <w:r>
              <w:rPr>
                <w:color w:val="231F20"/>
                <w:spacing w:val="-1"/>
                <w:sz w:val="21"/>
              </w:rPr>
              <w:t>社会主义现代化建设中实现人生价值的途径。可</w:t>
            </w:r>
            <w:r>
              <w:rPr>
                <w:color w:val="231F20"/>
                <w:spacing w:val="-3"/>
                <w:sz w:val="21"/>
              </w:rPr>
              <w:t>寻找身边的榜样，学习劳动模范事迹，思考如何培育和践行社会主义核心价值观；可搜集本专业先进人物的事迹，分析其成功原因，认识人生的</w:t>
            </w:r>
          </w:p>
          <w:p>
            <w:pPr>
              <w:pStyle w:val="TableParagraph"/>
              <w:spacing w:line="268" w:lineRule="exact"/>
              <w:ind w:left="116"/>
              <w:rPr>
                <w:sz w:val="21"/>
              </w:rPr>
            </w:pPr>
            <w:r>
              <w:rPr>
                <w:color w:val="231F20"/>
                <w:sz w:val="21"/>
              </w:rPr>
              <w:t>真正价值不在于索取而在于奉献。</w:t>
            </w:r>
          </w:p>
        </w:tc>
      </w:tr>
    </w:tbl>
    <w:p>
      <w:pPr>
        <w:spacing w:after="0" w:line="268" w:lineRule="exact"/>
        <w:rPr>
          <w:sz w:val="21"/>
        </w:rPr>
        <w:sectPr>
          <w:pgSz w:w="10830" w:h="15090"/>
          <w:pgMar w:header="1112" w:footer="805" w:top="1380" w:bottom="1000" w:left="1200" w:right="1400"/>
        </w:sectPr>
      </w:pPr>
    </w:p>
    <w:p>
      <w:pPr>
        <w:pStyle w:val="BodyText"/>
        <w:spacing w:before="2"/>
        <w:rPr>
          <w:sz w:val="29"/>
        </w:rPr>
      </w:pPr>
    </w:p>
    <w:p>
      <w:pPr>
        <w:pStyle w:val="BodyText"/>
        <w:spacing w:before="76"/>
        <w:ind w:left="1190"/>
      </w:pPr>
      <w:r>
        <w:rPr>
          <w:color w:val="231F20"/>
        </w:rPr>
        <w:t>【学业要求】</w:t>
      </w:r>
    </w:p>
    <w:p>
      <w:pPr>
        <w:pStyle w:val="BodyText"/>
        <w:spacing w:line="338" w:lineRule="auto" w:before="127"/>
        <w:ind w:left="784" w:right="235" w:firstLine="496"/>
        <w:jc w:val="both"/>
      </w:pPr>
      <w:r>
        <w:rPr>
          <w:color w:val="231F20"/>
        </w:rPr>
        <w:t>通过本部分内容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p>
      <w:pPr>
        <w:pStyle w:val="BodyText"/>
        <w:spacing w:before="8"/>
        <w:rPr>
          <w:sz w:val="34"/>
        </w:rPr>
      </w:pPr>
    </w:p>
    <w:p>
      <w:pPr>
        <w:pStyle w:val="ListParagraph"/>
        <w:numPr>
          <w:ilvl w:val="1"/>
          <w:numId w:val="5"/>
        </w:numPr>
        <w:tabs>
          <w:tab w:pos="1582" w:val="left" w:leader="none"/>
        </w:tabs>
        <w:spacing w:line="240" w:lineRule="auto" w:before="0" w:after="0"/>
        <w:ind w:left="1581" w:right="0" w:hanging="302"/>
        <w:jc w:val="both"/>
        <w:rPr>
          <w:sz w:val="24"/>
        </w:rPr>
      </w:pPr>
      <w:r>
        <w:rPr>
          <w:color w:val="231F20"/>
          <w:spacing w:val="-3"/>
          <w:sz w:val="24"/>
        </w:rPr>
        <w:t>职业道德与法治</w:t>
      </w:r>
    </w:p>
    <w:p>
      <w:pPr>
        <w:pStyle w:val="BodyText"/>
        <w:spacing w:line="338" w:lineRule="auto" w:before="127"/>
        <w:ind w:left="784" w:right="231" w:firstLine="496"/>
        <w:jc w:val="both"/>
      </w:pPr>
      <w:r>
        <w:rPr>
          <w:color w:val="231F20"/>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pStyle w:val="BodyText"/>
        <w:rPr>
          <w:sz w:val="20"/>
        </w:rPr>
      </w:pPr>
    </w:p>
    <w:p>
      <w:pPr>
        <w:pStyle w:val="BodyText"/>
        <w:spacing w:before="3"/>
        <w:rPr>
          <w:sz w:val="15"/>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479" w:hRule="atLeast"/>
        </w:trPr>
        <w:tc>
          <w:tcPr>
            <w:tcW w:w="7190" w:type="dxa"/>
            <w:gridSpan w:val="2"/>
            <w:tcBorders>
              <w:top w:val="single" w:sz="4" w:space="0" w:color="231F20"/>
              <w:bottom w:val="single" w:sz="4" w:space="0" w:color="231F20"/>
            </w:tcBorders>
          </w:tcPr>
          <w:p>
            <w:pPr>
              <w:pStyle w:val="TableParagraph"/>
              <w:spacing w:before="103"/>
              <w:ind w:left="2399"/>
              <w:rPr>
                <w:sz w:val="21"/>
              </w:rPr>
            </w:pPr>
            <w:r>
              <w:rPr>
                <w:rFonts w:ascii="Times New Roman" w:eastAsia="Times New Roman"/>
                <w:color w:val="231F20"/>
                <w:sz w:val="21"/>
              </w:rPr>
              <w:t>1. </w:t>
            </w:r>
            <w:r>
              <w:rPr>
                <w:color w:val="231F20"/>
                <w:sz w:val="21"/>
              </w:rPr>
              <w:t>感悟道德力量（</w:t>
            </w:r>
            <w:r>
              <w:rPr>
                <w:rFonts w:ascii="Times New Roman" w:eastAsia="Times New Roman"/>
                <w:color w:val="231F20"/>
                <w:sz w:val="21"/>
              </w:rPr>
              <w:t>6 </w:t>
            </w:r>
            <w:r>
              <w:rPr>
                <w:color w:val="231F20"/>
                <w:sz w:val="21"/>
              </w:rPr>
              <w:t>学时）</w:t>
            </w:r>
          </w:p>
        </w:tc>
      </w:tr>
      <w:tr>
        <w:trPr>
          <w:trHeight w:val="4388" w:hRule="atLeast"/>
        </w:trPr>
        <w:tc>
          <w:tcPr>
            <w:tcW w:w="2523" w:type="dxa"/>
            <w:tcBorders>
              <w:top w:val="single" w:sz="4" w:space="0" w:color="231F20"/>
              <w:bottom w:val="single" w:sz="4" w:space="0" w:color="231F20"/>
              <w:right w:val="single" w:sz="4" w:space="0" w:color="231F20"/>
            </w:tcBorders>
          </w:tcPr>
          <w:p>
            <w:pPr>
              <w:pStyle w:val="TableParagraph"/>
              <w:numPr>
                <w:ilvl w:val="1"/>
                <w:numId w:val="45"/>
              </w:numPr>
              <w:tabs>
                <w:tab w:pos="1027" w:val="left" w:leader="none"/>
              </w:tabs>
              <w:spacing w:line="316" w:lineRule="auto" w:before="106" w:after="0"/>
              <w:ind w:left="111" w:right="-15" w:firstLine="425"/>
              <w:jc w:val="both"/>
              <w:rPr>
                <w:sz w:val="21"/>
              </w:rPr>
            </w:pPr>
            <w:r>
              <w:rPr>
                <w:color w:val="231F20"/>
                <w:spacing w:val="24"/>
                <w:sz w:val="21"/>
              </w:rPr>
              <w:t>了解道德与法</w:t>
            </w:r>
            <w:r>
              <w:rPr>
                <w:color w:val="231F20"/>
                <w:spacing w:val="19"/>
                <w:sz w:val="21"/>
              </w:rPr>
              <w:t>律的关系，理解我国坚</w:t>
            </w:r>
            <w:r>
              <w:rPr>
                <w:color w:val="231F20"/>
                <w:spacing w:val="21"/>
                <w:sz w:val="21"/>
              </w:rPr>
              <w:t>持依法治国和以德治国</w:t>
            </w:r>
            <w:r>
              <w:rPr>
                <w:color w:val="231F20"/>
                <w:spacing w:val="19"/>
                <w:sz w:val="21"/>
              </w:rPr>
              <w:t>相结合的意义，领悟提</w:t>
            </w:r>
            <w:r>
              <w:rPr>
                <w:color w:val="231F20"/>
                <w:spacing w:val="21"/>
                <w:sz w:val="21"/>
              </w:rPr>
              <w:t>高职业道德素质和法治</w:t>
            </w:r>
            <w:r>
              <w:rPr>
                <w:color w:val="231F20"/>
                <w:spacing w:val="7"/>
                <w:sz w:val="21"/>
              </w:rPr>
              <w:t>素养对成长成才的意义。</w:t>
            </w:r>
          </w:p>
          <w:p>
            <w:pPr>
              <w:pStyle w:val="TableParagraph"/>
              <w:numPr>
                <w:ilvl w:val="1"/>
                <w:numId w:val="45"/>
              </w:numPr>
              <w:tabs>
                <w:tab w:pos="1027" w:val="left" w:leader="none"/>
              </w:tabs>
              <w:spacing w:line="316" w:lineRule="auto" w:before="0" w:after="0"/>
              <w:ind w:left="111" w:right="74" w:firstLine="425"/>
              <w:jc w:val="both"/>
              <w:rPr>
                <w:sz w:val="21"/>
              </w:rPr>
            </w:pPr>
            <w:r>
              <w:rPr>
                <w:color w:val="231F20"/>
                <w:spacing w:val="21"/>
                <w:sz w:val="21"/>
              </w:rPr>
              <w:t>了解道德特点</w:t>
            </w:r>
            <w:r>
              <w:rPr>
                <w:color w:val="231F20"/>
                <w:spacing w:val="-1"/>
                <w:sz w:val="21"/>
              </w:rPr>
              <w:t>和作用，体认中华民族优</w:t>
            </w:r>
            <w:r>
              <w:rPr>
                <w:color w:val="231F20"/>
                <w:spacing w:val="-2"/>
                <w:sz w:val="21"/>
              </w:rPr>
              <w:t>良道德传统，理解坚持马</w:t>
            </w:r>
            <w:r>
              <w:rPr>
                <w:color w:val="231F20"/>
                <w:spacing w:val="-3"/>
                <w:sz w:val="21"/>
              </w:rPr>
              <w:t>克思主义道德观、社会主义道德观，倡导共产主义道德，以及新时代加强思</w:t>
            </w:r>
          </w:p>
        </w:tc>
        <w:tc>
          <w:tcPr>
            <w:tcW w:w="4667" w:type="dxa"/>
            <w:tcBorders>
              <w:top w:val="single" w:sz="4" w:space="0" w:color="231F20"/>
              <w:left w:val="single" w:sz="4" w:space="0" w:color="231F20"/>
              <w:bottom w:val="single" w:sz="4" w:space="0" w:color="231F20"/>
            </w:tcBorders>
          </w:tcPr>
          <w:p>
            <w:pPr>
              <w:pStyle w:val="TableParagraph"/>
              <w:numPr>
                <w:ilvl w:val="0"/>
                <w:numId w:val="46"/>
              </w:numPr>
              <w:tabs>
                <w:tab w:pos="834" w:val="left" w:leader="none"/>
              </w:tabs>
              <w:spacing w:line="316" w:lineRule="auto" w:before="106" w:after="0"/>
              <w:ind w:left="116" w:right="-15" w:firstLine="425"/>
              <w:jc w:val="both"/>
              <w:rPr>
                <w:sz w:val="21"/>
              </w:rPr>
            </w:pPr>
            <w:r>
              <w:rPr>
                <w:color w:val="231F20"/>
                <w:spacing w:val="4"/>
                <w:sz w:val="21"/>
              </w:rPr>
              <w:t>以“法安天下，德润人心”为议题，探</w:t>
            </w:r>
            <w:r>
              <w:rPr>
                <w:color w:val="231F20"/>
                <w:spacing w:val="12"/>
                <w:sz w:val="21"/>
              </w:rPr>
              <w:t>讨我国坚持依法治国和以德治国相结合的重要</w:t>
            </w:r>
            <w:r>
              <w:rPr>
                <w:color w:val="231F20"/>
                <w:spacing w:val="-3"/>
                <w:sz w:val="21"/>
              </w:rPr>
              <w:t>性。可列举事例、观看视频，理解道德和法律都是规范人们行为的规则，国家治理需要法律和道德协同发力；可结合具体事例说明新时代提高个</w:t>
            </w:r>
            <w:r>
              <w:rPr>
                <w:color w:val="231F20"/>
                <w:spacing w:val="5"/>
                <w:sz w:val="21"/>
              </w:rPr>
              <w:t>人职业道德素质和法治素养的重要性和必要性。</w:t>
            </w:r>
          </w:p>
          <w:p>
            <w:pPr>
              <w:pStyle w:val="TableParagraph"/>
              <w:numPr>
                <w:ilvl w:val="0"/>
                <w:numId w:val="46"/>
              </w:numPr>
              <w:tabs>
                <w:tab w:pos="834" w:val="left" w:leader="none"/>
              </w:tabs>
              <w:spacing w:line="316" w:lineRule="auto" w:before="0" w:after="0"/>
              <w:ind w:left="116" w:right="77" w:firstLine="425"/>
              <w:jc w:val="both"/>
              <w:rPr>
                <w:sz w:val="21"/>
              </w:rPr>
            </w:pPr>
            <w:r>
              <w:rPr>
                <w:color w:val="231F20"/>
                <w:spacing w:val="4"/>
                <w:sz w:val="21"/>
              </w:rPr>
              <w:t>以“为什么说‘国无德不兴，人无德不</w:t>
            </w:r>
            <w:r>
              <w:rPr>
                <w:color w:val="231F20"/>
                <w:spacing w:val="-5"/>
                <w:sz w:val="21"/>
              </w:rPr>
              <w:t>立’”为议题，探讨道德对国家治理和人生发展</w:t>
            </w:r>
            <w:r>
              <w:rPr>
                <w:color w:val="231F20"/>
                <w:spacing w:val="-3"/>
                <w:sz w:val="21"/>
              </w:rPr>
              <w:t>的重要作用。可搜集、诵读道德格言，了解道德的内涵和特点，认识中华民族传统美德是中华民族生生不息的文化基因，理解社会主义道德深深植根于中华民族优良道德传统之中；可列举现实</w:t>
            </w:r>
          </w:p>
        </w:tc>
      </w:tr>
    </w:tbl>
    <w:p>
      <w:pPr>
        <w:spacing w:after="0" w:line="316" w:lineRule="auto"/>
        <w:jc w:val="both"/>
        <w:rPr>
          <w:sz w:val="21"/>
        </w:rPr>
        <w:sectPr>
          <w:pgSz w:w="10830" w:h="15090"/>
          <w:pgMar w:header="1135" w:footer="805" w:top="1380" w:bottom="1000" w:left="1200" w:right="1400"/>
        </w:sectPr>
      </w:pPr>
    </w:p>
    <w:p>
      <w:pPr>
        <w:pStyle w:val="BodyText"/>
        <w:spacing w:before="9"/>
        <w:rPr>
          <w:sz w:val="28"/>
        </w:rPr>
      </w:pPr>
    </w:p>
    <w:p>
      <w:pPr>
        <w:spacing w:before="77"/>
        <w:ind w:left="0" w:right="108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6405" w:hRule="atLeast"/>
        </w:trPr>
        <w:tc>
          <w:tcPr>
            <w:tcW w:w="2523" w:type="dxa"/>
            <w:tcBorders>
              <w:top w:val="single" w:sz="4" w:space="0" w:color="231F20"/>
              <w:bottom w:val="single" w:sz="4" w:space="0" w:color="231F20"/>
              <w:right w:val="single" w:sz="4" w:space="0" w:color="231F20"/>
            </w:tcBorders>
          </w:tcPr>
          <w:p>
            <w:pPr>
              <w:pStyle w:val="TableParagraph"/>
              <w:spacing w:before="77"/>
              <w:ind w:left="111"/>
              <w:rPr>
                <w:sz w:val="21"/>
              </w:rPr>
            </w:pPr>
            <w:r>
              <w:rPr>
                <w:color w:val="231F20"/>
                <w:sz w:val="21"/>
              </w:rPr>
              <w:t>想道德建设的意义。</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tabs>
                <w:tab w:pos="1009" w:val="left" w:leader="none"/>
              </w:tabs>
              <w:spacing w:line="316" w:lineRule="auto" w:before="170"/>
              <w:ind w:left="111" w:right="-15" w:firstLine="425"/>
              <w:rPr>
                <w:sz w:val="21"/>
              </w:rPr>
            </w:pPr>
            <w:r>
              <w:rPr>
                <w:rFonts w:ascii="Times New Roman" w:eastAsia="Times New Roman"/>
                <w:color w:val="231F20"/>
                <w:sz w:val="21"/>
              </w:rPr>
              <w:t>1.3</w:t>
              <w:tab/>
            </w:r>
            <w:r>
              <w:rPr>
                <w:color w:val="231F20"/>
                <w:spacing w:val="3"/>
                <w:sz w:val="21"/>
              </w:rPr>
              <w:t>了解社会公德、</w:t>
            </w:r>
            <w:r>
              <w:rPr>
                <w:color w:val="231F20"/>
                <w:sz w:val="21"/>
              </w:rPr>
              <w:t>家庭美德、个人品德的主</w:t>
            </w:r>
            <w:r>
              <w:rPr>
                <w:color w:val="231F20"/>
                <w:spacing w:val="-1"/>
                <w:sz w:val="21"/>
              </w:rPr>
              <w:t>要内容，努力在社会上做</w:t>
            </w:r>
            <w:r>
              <w:rPr>
                <w:color w:val="231F20"/>
                <w:spacing w:val="-2"/>
                <w:sz w:val="21"/>
              </w:rPr>
              <w:t>一个好公民，在家庭里做</w:t>
            </w:r>
            <w:r>
              <w:rPr>
                <w:color w:val="231F20"/>
                <w:spacing w:val="-3"/>
                <w:sz w:val="21"/>
              </w:rPr>
              <w:t>一个好成员，在日常生活中养成好品行。</w:t>
            </w:r>
          </w:p>
        </w:tc>
        <w:tc>
          <w:tcPr>
            <w:tcW w:w="4667" w:type="dxa"/>
            <w:tcBorders>
              <w:top w:val="single" w:sz="4" w:space="0" w:color="231F20"/>
              <w:left w:val="single" w:sz="4" w:space="0" w:color="231F20"/>
              <w:bottom w:val="single" w:sz="4" w:space="0" w:color="231F20"/>
            </w:tcBorders>
          </w:tcPr>
          <w:p>
            <w:pPr>
              <w:pStyle w:val="TableParagraph"/>
              <w:spacing w:line="316" w:lineRule="auto" w:before="77"/>
              <w:ind w:left="116" w:right="84"/>
              <w:jc w:val="both"/>
              <w:rPr>
                <w:sz w:val="21"/>
              </w:rPr>
            </w:pPr>
            <w:r>
              <w:rPr>
                <w:color w:val="231F20"/>
                <w:spacing w:val="-2"/>
                <w:sz w:val="21"/>
              </w:rPr>
              <w:t>生活中事例，理解以为人民服务为核心，以集体</w:t>
            </w:r>
            <w:r>
              <w:rPr>
                <w:color w:val="231F20"/>
                <w:spacing w:val="-3"/>
                <w:sz w:val="21"/>
              </w:rPr>
              <w:t>主义为原则，以爱祖国、爱人民、爱劳动、爱科学、爱社会主义为基本要求，始终保持公民道德建设的社会主义方向；可通过“寻找身边感动人</w:t>
            </w:r>
            <w:r>
              <w:rPr>
                <w:color w:val="231F20"/>
                <w:spacing w:val="-5"/>
                <w:sz w:val="21"/>
              </w:rPr>
              <w:t>物”“为他们写颁奖词”等活动，感悟新时代对</w:t>
            </w:r>
            <w:r>
              <w:rPr>
                <w:color w:val="231F20"/>
                <w:spacing w:val="-3"/>
                <w:sz w:val="21"/>
              </w:rPr>
              <w:t>人才的思想道德素质提出的更高要求。</w:t>
            </w:r>
          </w:p>
          <w:p>
            <w:pPr>
              <w:pStyle w:val="TableParagraph"/>
              <w:numPr>
                <w:ilvl w:val="0"/>
                <w:numId w:val="47"/>
              </w:numPr>
              <w:tabs>
                <w:tab w:pos="813" w:val="left" w:leader="none"/>
              </w:tabs>
              <w:spacing w:line="316" w:lineRule="auto" w:before="0" w:after="0"/>
              <w:ind w:left="116" w:right="80" w:firstLine="425"/>
              <w:jc w:val="both"/>
              <w:rPr>
                <w:sz w:val="21"/>
              </w:rPr>
            </w:pPr>
            <w:r>
              <w:rPr>
                <w:color w:val="231F20"/>
                <w:spacing w:val="-3"/>
                <w:sz w:val="21"/>
              </w:rPr>
              <w:t>以“如何让美德照亮人生”为议题，探讨</w:t>
            </w:r>
            <w:r>
              <w:rPr>
                <w:color w:val="231F20"/>
                <w:spacing w:val="-2"/>
                <w:sz w:val="21"/>
              </w:rPr>
              <w:t>道德建设与美好生活的关系。可通过读经典、唱</w:t>
            </w:r>
            <w:r>
              <w:rPr>
                <w:color w:val="231F20"/>
                <w:spacing w:val="-3"/>
                <w:sz w:val="21"/>
              </w:rPr>
              <w:t>歌曲、讲故事、谈感悟等方式，理解公民基本道德规范的内容及作用；可通过参与或举办“道德讲堂”活动，感悟幸福与道德的关系，认识生活因道德而美好的道理；可通过起草加强道德建设的倡议书或公民道德公约，增强遵守社会公德的自觉性，抵制违背社会公德的行为；可通过“传</w:t>
            </w:r>
            <w:r>
              <w:rPr>
                <w:color w:val="231F20"/>
                <w:spacing w:val="11"/>
                <w:sz w:val="21"/>
              </w:rPr>
              <w:t>承好家风好家训好家规”征文比赛或诵读家庭</w:t>
            </w:r>
            <w:r>
              <w:rPr>
                <w:color w:val="231F20"/>
                <w:spacing w:val="-1"/>
                <w:sz w:val="21"/>
              </w:rPr>
              <w:t>道德古语古训等活动，认识家庭成员在家庭中的</w:t>
            </w:r>
            <w:r>
              <w:rPr>
                <w:color w:val="231F20"/>
                <w:spacing w:val="9"/>
                <w:sz w:val="21"/>
              </w:rPr>
              <w:t>权利和义务，自觉为构建幸福和睦家庭尽一份</w:t>
            </w:r>
          </w:p>
          <w:p>
            <w:pPr>
              <w:pStyle w:val="TableParagraph"/>
              <w:spacing w:line="267" w:lineRule="exact"/>
              <w:ind w:left="116"/>
              <w:rPr>
                <w:sz w:val="21"/>
              </w:rPr>
            </w:pPr>
            <w:r>
              <w:rPr>
                <w:color w:val="231F20"/>
                <w:sz w:val="21"/>
              </w:rPr>
              <w:t>责任。</w:t>
            </w:r>
          </w:p>
        </w:tc>
      </w:tr>
      <w:tr>
        <w:trPr>
          <w:trHeight w:val="426" w:hRule="atLeast"/>
        </w:trPr>
        <w:tc>
          <w:tcPr>
            <w:tcW w:w="7190" w:type="dxa"/>
            <w:gridSpan w:val="2"/>
            <w:tcBorders>
              <w:top w:val="single" w:sz="4" w:space="0" w:color="231F20"/>
              <w:bottom w:val="single" w:sz="4" w:space="0" w:color="231F20"/>
            </w:tcBorders>
          </w:tcPr>
          <w:p>
            <w:pPr>
              <w:pStyle w:val="TableParagraph"/>
              <w:spacing w:before="79"/>
              <w:ind w:left="1983"/>
              <w:rPr>
                <w:sz w:val="21"/>
              </w:rPr>
            </w:pPr>
            <w:r>
              <w:rPr>
                <w:rFonts w:ascii="Times New Roman" w:eastAsia="Times New Roman"/>
                <w:color w:val="231F20"/>
                <w:sz w:val="21"/>
              </w:rPr>
              <w:t>2. </w:t>
            </w:r>
            <w:r>
              <w:rPr>
                <w:color w:val="231F20"/>
                <w:sz w:val="21"/>
              </w:rPr>
              <w:t>践行职业道德基本规范（</w:t>
            </w:r>
            <w:r>
              <w:rPr>
                <w:rFonts w:ascii="Times New Roman" w:eastAsia="Times New Roman"/>
                <w:color w:val="231F20"/>
                <w:sz w:val="21"/>
              </w:rPr>
              <w:t>8 </w:t>
            </w:r>
            <w:r>
              <w:rPr>
                <w:color w:val="231F20"/>
                <w:sz w:val="21"/>
              </w:rPr>
              <w:t>学时）</w:t>
            </w:r>
          </w:p>
        </w:tc>
      </w:tr>
      <w:tr>
        <w:trPr>
          <w:trHeight w:val="3621" w:hRule="atLeast"/>
        </w:trPr>
        <w:tc>
          <w:tcPr>
            <w:tcW w:w="2523" w:type="dxa"/>
            <w:tcBorders>
              <w:top w:val="single" w:sz="4" w:space="0" w:color="231F20"/>
              <w:bottom w:val="single" w:sz="4" w:space="0" w:color="231F20"/>
              <w:right w:val="single" w:sz="4" w:space="0" w:color="231F20"/>
            </w:tcBorders>
          </w:tcPr>
          <w:p>
            <w:pPr>
              <w:pStyle w:val="TableParagraph"/>
              <w:spacing w:line="316" w:lineRule="auto" w:before="77"/>
              <w:ind w:left="111" w:right="73" w:firstLine="425"/>
              <w:jc w:val="both"/>
              <w:rPr>
                <w:sz w:val="21"/>
              </w:rPr>
            </w:pPr>
            <w:r>
              <w:rPr>
                <w:rFonts w:ascii="Times New Roman" w:eastAsia="Times New Roman"/>
                <w:color w:val="231F20"/>
                <w:sz w:val="21"/>
              </w:rPr>
              <w:t>2.1 </w:t>
            </w:r>
            <w:r>
              <w:rPr>
                <w:color w:val="231F20"/>
                <w:sz w:val="21"/>
              </w:rPr>
              <w:t>了解职业道德的内涵、特点及时代变迁，理解职业道德对促进社会发展和个人岗位成才的必要性，阐释新时代对高素质劳动者职业道德素质的要求。</w:t>
            </w:r>
          </w:p>
        </w:tc>
        <w:tc>
          <w:tcPr>
            <w:tcW w:w="4667" w:type="dxa"/>
            <w:tcBorders>
              <w:top w:val="single" w:sz="4" w:space="0" w:color="231F20"/>
              <w:left w:val="single" w:sz="4" w:space="0" w:color="231F20"/>
              <w:bottom w:val="single" w:sz="4" w:space="0" w:color="231F20"/>
            </w:tcBorders>
          </w:tcPr>
          <w:p>
            <w:pPr>
              <w:pStyle w:val="TableParagraph"/>
              <w:numPr>
                <w:ilvl w:val="0"/>
                <w:numId w:val="48"/>
              </w:numPr>
              <w:tabs>
                <w:tab w:pos="813" w:val="left" w:leader="none"/>
              </w:tabs>
              <w:spacing w:line="356" w:lineRule="exact" w:before="3" w:after="0"/>
              <w:ind w:left="116" w:right="92" w:firstLine="425"/>
              <w:jc w:val="both"/>
              <w:rPr>
                <w:sz w:val="21"/>
              </w:rPr>
            </w:pPr>
            <w:r>
              <w:rPr>
                <w:color w:val="231F20"/>
                <w:spacing w:val="-3"/>
                <w:sz w:val="21"/>
              </w:rPr>
              <w:t>以“为什么说职业道德是职业成功的必要保证”为议题，探讨职业道德对社会发展和个人岗位成才的作用。可搜集企业资料，了解本校优秀毕业生成才历程，讨论职业道德在促进社会发展和个人岗位成才中的重要作用；可搜集国家加快建设制造强国政策，结合所学专业的职业道德要求，了解职业道德基本规范，理解我国加快建设制造强国与高素质劳动者的关系，感悟职业道德对营造劳动光荣的社会风尚和精益求精的敬业风气的重要作用。</w:t>
            </w:r>
          </w:p>
        </w:tc>
      </w:tr>
    </w:tbl>
    <w:p>
      <w:pPr>
        <w:spacing w:after="0" w:line="356" w:lineRule="exact"/>
        <w:jc w:val="both"/>
        <w:rPr>
          <w:sz w:val="21"/>
        </w:rPr>
        <w:sectPr>
          <w:pgSz w:w="10830" w:h="15090"/>
          <w:pgMar w:header="1112" w:footer="805" w:top="1380" w:bottom="1000" w:left="1200" w:right="1400"/>
        </w:sectPr>
      </w:pPr>
    </w:p>
    <w:p>
      <w:pPr>
        <w:pStyle w:val="BodyText"/>
        <w:spacing w:before="9"/>
        <w:rPr>
          <w:sz w:val="29"/>
        </w:rPr>
      </w:pPr>
    </w:p>
    <w:p>
      <w:pPr>
        <w:spacing w:before="77"/>
        <w:ind w:left="0" w:right="74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6930" w:hRule="atLeast"/>
        </w:trPr>
        <w:tc>
          <w:tcPr>
            <w:tcW w:w="2523" w:type="dxa"/>
            <w:tcBorders>
              <w:top w:val="single" w:sz="4" w:space="0" w:color="231F20"/>
              <w:bottom w:val="single" w:sz="4" w:space="0" w:color="231F20"/>
              <w:right w:val="single" w:sz="4" w:space="0" w:color="231F20"/>
            </w:tcBorders>
          </w:tcPr>
          <w:p>
            <w:pPr>
              <w:pStyle w:val="TableParagraph"/>
              <w:numPr>
                <w:ilvl w:val="1"/>
                <w:numId w:val="49"/>
              </w:numPr>
              <w:tabs>
                <w:tab w:pos="1014" w:val="left" w:leader="none"/>
              </w:tabs>
              <w:spacing w:line="316" w:lineRule="auto" w:before="134" w:after="0"/>
              <w:ind w:left="111" w:right="97" w:firstLine="424"/>
              <w:jc w:val="both"/>
              <w:rPr>
                <w:sz w:val="21"/>
              </w:rPr>
            </w:pPr>
            <w:r>
              <w:rPr>
                <w:color w:val="231F20"/>
                <w:spacing w:val="19"/>
                <w:sz w:val="21"/>
              </w:rPr>
              <w:t>理解职业道德</w:t>
            </w:r>
            <w:r>
              <w:rPr>
                <w:color w:val="231F20"/>
                <w:spacing w:val="-3"/>
                <w:sz w:val="21"/>
              </w:rPr>
              <w:t>的主要内容和意义，增强职业道德意识，努力在工作中做一个好建设者。</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7"/>
              </w:rPr>
            </w:pPr>
          </w:p>
          <w:p>
            <w:pPr>
              <w:pStyle w:val="TableParagraph"/>
              <w:numPr>
                <w:ilvl w:val="1"/>
                <w:numId w:val="49"/>
              </w:numPr>
              <w:tabs>
                <w:tab w:pos="1009" w:val="left" w:leader="none"/>
                <w:tab w:pos="1010" w:val="left" w:leader="none"/>
              </w:tabs>
              <w:spacing w:line="316" w:lineRule="auto" w:before="1" w:after="0"/>
              <w:ind w:left="111" w:right="-15" w:firstLine="425"/>
              <w:jc w:val="left"/>
              <w:rPr>
                <w:sz w:val="21"/>
              </w:rPr>
            </w:pPr>
            <w:r>
              <w:rPr>
                <w:color w:val="231F20"/>
                <w:spacing w:val="3"/>
                <w:sz w:val="21"/>
              </w:rPr>
              <w:t>了解劳动精神、</w:t>
            </w:r>
            <w:r>
              <w:rPr>
                <w:color w:val="231F20"/>
                <w:sz w:val="21"/>
              </w:rPr>
              <w:t>劳模精神的内涵，理解新</w:t>
            </w:r>
            <w:r>
              <w:rPr>
                <w:color w:val="231F20"/>
                <w:spacing w:val="-1"/>
                <w:sz w:val="21"/>
              </w:rPr>
              <w:t>时代弘扬劳动精神、劳模</w:t>
            </w:r>
            <w:r>
              <w:rPr>
                <w:color w:val="231F20"/>
                <w:spacing w:val="-2"/>
                <w:sz w:val="21"/>
              </w:rPr>
              <w:t>精神的意义，充分认识劳</w:t>
            </w:r>
            <w:r>
              <w:rPr>
                <w:color w:val="231F20"/>
                <w:spacing w:val="-3"/>
                <w:sz w:val="21"/>
              </w:rPr>
              <w:t>动没有高低贵贱之分，任</w:t>
            </w:r>
            <w:r>
              <w:rPr>
                <w:color w:val="231F20"/>
                <w:spacing w:val="7"/>
                <w:sz w:val="21"/>
              </w:rPr>
              <w:t>何职业都很光荣的道理， 体会以先进模范引领道德</w:t>
            </w:r>
            <w:r>
              <w:rPr>
                <w:color w:val="231F20"/>
                <w:spacing w:val="-3"/>
                <w:sz w:val="21"/>
              </w:rPr>
              <w:t>风尚的作用。</w:t>
            </w:r>
          </w:p>
        </w:tc>
        <w:tc>
          <w:tcPr>
            <w:tcW w:w="4667" w:type="dxa"/>
            <w:tcBorders>
              <w:top w:val="single" w:sz="4" w:space="0" w:color="231F20"/>
              <w:left w:val="single" w:sz="4" w:space="0" w:color="231F20"/>
              <w:bottom w:val="single" w:sz="4" w:space="0" w:color="231F20"/>
            </w:tcBorders>
          </w:tcPr>
          <w:p>
            <w:pPr>
              <w:pStyle w:val="TableParagraph"/>
              <w:numPr>
                <w:ilvl w:val="0"/>
                <w:numId w:val="50"/>
              </w:numPr>
              <w:tabs>
                <w:tab w:pos="836" w:val="left" w:leader="none"/>
              </w:tabs>
              <w:spacing w:line="316" w:lineRule="auto" w:before="134" w:after="0"/>
              <w:ind w:left="116" w:right="-15" w:firstLine="425"/>
              <w:jc w:val="left"/>
              <w:rPr>
                <w:sz w:val="21"/>
              </w:rPr>
            </w:pPr>
            <w:r>
              <w:rPr>
                <w:color w:val="231F20"/>
                <w:spacing w:val="5"/>
                <w:sz w:val="21"/>
              </w:rPr>
              <w:t>以“如何做到‘干一行、爱一行、专一</w:t>
            </w:r>
            <w:r>
              <w:rPr>
                <w:color w:val="231F20"/>
                <w:sz w:val="21"/>
              </w:rPr>
              <w:t>行’”为议题，探讨遵守爱岗敬业、诚实守信、</w:t>
            </w:r>
            <w:r>
              <w:rPr>
                <w:color w:val="231F20"/>
                <w:spacing w:val="8"/>
                <w:sz w:val="21"/>
              </w:rPr>
              <w:t>办事公道、热情服务、奉献社会等职业道德的</w:t>
            </w:r>
            <w:r>
              <w:rPr>
                <w:color w:val="231F20"/>
                <w:spacing w:val="-3"/>
                <w:sz w:val="21"/>
              </w:rPr>
              <w:t>重要作用。可通过观看视频、事例分析、角色扮演、分组讨论等方式，理解爱岗敬业的意义，懂得乐业、勤业、精业的具体要求；可组织“诚信</w:t>
            </w:r>
            <w:r>
              <w:rPr>
                <w:color w:val="231F20"/>
                <w:spacing w:val="2"/>
                <w:sz w:val="21"/>
              </w:rPr>
              <w:t>是否吃亏”讨论与演讲活动，阐释诚信对个人、</w:t>
            </w:r>
            <w:r>
              <w:rPr>
                <w:color w:val="231F20"/>
                <w:spacing w:val="-1"/>
                <w:sz w:val="21"/>
              </w:rPr>
              <w:t>企业和社会的价值；可评析身边事例，理解办事</w:t>
            </w:r>
            <w:r>
              <w:rPr>
                <w:color w:val="231F20"/>
                <w:spacing w:val="-3"/>
                <w:sz w:val="21"/>
              </w:rPr>
              <w:t>公道的意义；可参加相关志愿服务活动，理解热情服务、奉献社会的基本要求，领悟为人民服务的时代价值。</w:t>
            </w:r>
          </w:p>
          <w:p>
            <w:pPr>
              <w:pStyle w:val="TableParagraph"/>
              <w:numPr>
                <w:ilvl w:val="0"/>
                <w:numId w:val="50"/>
              </w:numPr>
              <w:tabs>
                <w:tab w:pos="813" w:val="left" w:leader="none"/>
              </w:tabs>
              <w:spacing w:line="316" w:lineRule="auto" w:before="0" w:after="0"/>
              <w:ind w:left="116" w:right="-15" w:firstLine="425"/>
              <w:jc w:val="left"/>
              <w:rPr>
                <w:sz w:val="21"/>
              </w:rPr>
            </w:pPr>
            <w:r>
              <w:rPr>
                <w:color w:val="231F20"/>
                <w:spacing w:val="-3"/>
                <w:sz w:val="21"/>
              </w:rPr>
              <w:t>以“怎样才能在平凡岗位上做出不平凡业</w:t>
            </w:r>
            <w:r>
              <w:rPr>
                <w:color w:val="231F20"/>
                <w:spacing w:val="1"/>
                <w:sz w:val="21"/>
              </w:rPr>
              <w:t>绩”为议题，探讨践行劳模精神的途径和方法。</w:t>
            </w:r>
            <w:r>
              <w:rPr>
                <w:color w:val="231F20"/>
                <w:spacing w:val="-1"/>
                <w:sz w:val="21"/>
              </w:rPr>
              <w:t>可采用主题演讲、角色扮演等方式，感受劳动模</w:t>
            </w:r>
            <w:r>
              <w:rPr>
                <w:color w:val="231F20"/>
                <w:spacing w:val="-3"/>
                <w:sz w:val="21"/>
              </w:rPr>
              <w:t>范从日常点滴做起，辛勤劳动、诚实劳动、创造性劳动的精神，养成良好职业行为习惯；可结合实习实训，弘扬和践行爱岗敬业、争创一流，艰苦奋斗、勇于创新，淡泊名利、甘于奉献的劳模精神。</w:t>
            </w:r>
          </w:p>
        </w:tc>
      </w:tr>
      <w:tr>
        <w:trPr>
          <w:trHeight w:val="426" w:hRule="atLeast"/>
        </w:trPr>
        <w:tc>
          <w:tcPr>
            <w:tcW w:w="7190" w:type="dxa"/>
            <w:gridSpan w:val="2"/>
            <w:tcBorders>
              <w:top w:val="single" w:sz="4" w:space="0" w:color="231F20"/>
              <w:bottom w:val="single" w:sz="4" w:space="0" w:color="231F20"/>
            </w:tcBorders>
          </w:tcPr>
          <w:p>
            <w:pPr>
              <w:pStyle w:val="TableParagraph"/>
              <w:spacing w:before="79"/>
              <w:ind w:left="2191"/>
              <w:rPr>
                <w:sz w:val="21"/>
              </w:rPr>
            </w:pPr>
            <w:r>
              <w:rPr>
                <w:rFonts w:ascii="Times New Roman" w:eastAsia="Times New Roman"/>
                <w:color w:val="231F20"/>
                <w:sz w:val="21"/>
              </w:rPr>
              <w:t>3. </w:t>
            </w:r>
            <w:r>
              <w:rPr>
                <w:color w:val="231F20"/>
                <w:sz w:val="21"/>
              </w:rPr>
              <w:t>提升职业道德境界（</w:t>
            </w:r>
            <w:r>
              <w:rPr>
                <w:rFonts w:ascii="Times New Roman" w:eastAsia="Times New Roman"/>
                <w:color w:val="231F20"/>
                <w:sz w:val="21"/>
              </w:rPr>
              <w:t>4 </w:t>
            </w:r>
            <w:r>
              <w:rPr>
                <w:color w:val="231F20"/>
                <w:sz w:val="21"/>
              </w:rPr>
              <w:t>学时）</w:t>
            </w:r>
          </w:p>
        </w:tc>
      </w:tr>
      <w:tr>
        <w:trPr>
          <w:trHeight w:val="2670" w:hRule="atLeast"/>
        </w:trPr>
        <w:tc>
          <w:tcPr>
            <w:tcW w:w="2523" w:type="dxa"/>
            <w:tcBorders>
              <w:top w:val="single" w:sz="4" w:space="0" w:color="231F20"/>
              <w:bottom w:val="single" w:sz="4" w:space="0" w:color="231F20"/>
              <w:right w:val="single" w:sz="4" w:space="0" w:color="231F20"/>
            </w:tcBorders>
          </w:tcPr>
          <w:p>
            <w:pPr>
              <w:pStyle w:val="TableParagraph"/>
              <w:spacing w:line="316" w:lineRule="auto" w:before="134"/>
              <w:ind w:left="111" w:right="74" w:firstLine="425"/>
              <w:jc w:val="both"/>
              <w:rPr>
                <w:sz w:val="21"/>
              </w:rPr>
            </w:pPr>
            <w:r>
              <w:rPr>
                <w:rFonts w:ascii="Times New Roman" w:eastAsia="Times New Roman"/>
                <w:color w:val="231F20"/>
                <w:sz w:val="21"/>
              </w:rPr>
              <w:t>3.1 </w:t>
            </w:r>
            <w:r>
              <w:rPr>
                <w:color w:val="231F20"/>
                <w:sz w:val="21"/>
              </w:rPr>
              <w:t>了解职业礼仪与职业道德的关系，理解职业礼仪蕴含的道德意义，认识职业礼仪对职业道德行为养成的作用。</w:t>
            </w:r>
          </w:p>
        </w:tc>
        <w:tc>
          <w:tcPr>
            <w:tcW w:w="4667" w:type="dxa"/>
            <w:tcBorders>
              <w:top w:val="single" w:sz="4" w:space="0" w:color="231F20"/>
              <w:left w:val="single" w:sz="4" w:space="0" w:color="231F20"/>
              <w:bottom w:val="single" w:sz="4" w:space="0" w:color="231F20"/>
            </w:tcBorders>
          </w:tcPr>
          <w:p>
            <w:pPr>
              <w:pStyle w:val="TableParagraph"/>
              <w:numPr>
                <w:ilvl w:val="0"/>
                <w:numId w:val="51"/>
              </w:numPr>
              <w:tabs>
                <w:tab w:pos="824" w:val="left" w:leader="none"/>
              </w:tabs>
              <w:spacing w:line="316" w:lineRule="auto" w:before="134" w:after="0"/>
              <w:ind w:left="116" w:right="88" w:firstLine="425"/>
              <w:jc w:val="both"/>
              <w:rPr>
                <w:sz w:val="21"/>
              </w:rPr>
            </w:pPr>
            <w:r>
              <w:rPr>
                <w:color w:val="231F20"/>
                <w:spacing w:val="-9"/>
                <w:sz w:val="21"/>
              </w:rPr>
              <w:t>以“为什么说‘人无礼，无以立’”为议</w:t>
            </w:r>
            <w:r>
              <w:rPr>
                <w:color w:val="231F20"/>
                <w:spacing w:val="-3"/>
                <w:sz w:val="21"/>
              </w:rPr>
              <w:t>题，探讨遵守职业礼仪的重要意义。可结合职业礼仪训练，了解所学专业的职业礼仪要求，理解遵守职业礼仪与职业道德之间的内在联系；可采用角色模拟、体会分享等方式，认识职业礼仪蕴含的道德意义，展示自己的职业风采，增强遵守职业礼仪规范的自觉性。</w:t>
            </w:r>
          </w:p>
        </w:tc>
      </w:tr>
    </w:tbl>
    <w:p>
      <w:pPr>
        <w:spacing w:after="0" w:line="316" w:lineRule="auto"/>
        <w:jc w:val="both"/>
        <w:rPr>
          <w:sz w:val="21"/>
        </w:rPr>
        <w:sectPr>
          <w:pgSz w:w="10830" w:h="15090"/>
          <w:pgMar w:header="1135" w:footer="805" w:top="1380" w:bottom="1000" w:left="1200" w:right="1400"/>
        </w:sectPr>
      </w:pPr>
    </w:p>
    <w:p>
      <w:pPr>
        <w:pStyle w:val="BodyText"/>
        <w:spacing w:before="9"/>
        <w:rPr>
          <w:sz w:val="28"/>
        </w:rPr>
      </w:pPr>
    </w:p>
    <w:p>
      <w:pPr>
        <w:spacing w:before="77"/>
        <w:ind w:left="0" w:right="108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2911" w:hRule="atLeast"/>
        </w:trPr>
        <w:tc>
          <w:tcPr>
            <w:tcW w:w="2523" w:type="dxa"/>
            <w:tcBorders>
              <w:top w:val="single" w:sz="4" w:space="0" w:color="231F20"/>
              <w:bottom w:val="single" w:sz="4" w:space="0" w:color="231F20"/>
              <w:right w:val="single" w:sz="4" w:space="0" w:color="231F20"/>
            </w:tcBorders>
          </w:tcPr>
          <w:p>
            <w:pPr>
              <w:pStyle w:val="TableParagraph"/>
              <w:spacing w:line="316" w:lineRule="auto" w:before="77"/>
              <w:ind w:left="111" w:right="73" w:firstLine="425"/>
              <w:jc w:val="both"/>
              <w:rPr>
                <w:sz w:val="21"/>
              </w:rPr>
            </w:pPr>
            <w:r>
              <w:rPr>
                <w:rFonts w:ascii="Times New Roman" w:eastAsia="Times New Roman"/>
                <w:color w:val="231F20"/>
                <w:sz w:val="21"/>
              </w:rPr>
              <w:t>3.2 </w:t>
            </w:r>
            <w:r>
              <w:rPr>
                <w:color w:val="231F20"/>
                <w:sz w:val="21"/>
              </w:rPr>
              <w:t>掌握加强职业道德修养的基本方法，理解内省、慎独等修养方法在职业道德养成中的重要意义，提升职业道德境界。</w:t>
            </w:r>
          </w:p>
        </w:tc>
        <w:tc>
          <w:tcPr>
            <w:tcW w:w="4667" w:type="dxa"/>
            <w:tcBorders>
              <w:top w:val="single" w:sz="4" w:space="0" w:color="231F20"/>
              <w:left w:val="single" w:sz="4" w:space="0" w:color="231F20"/>
              <w:bottom w:val="single" w:sz="4" w:space="0" w:color="231F20"/>
            </w:tcBorders>
          </w:tcPr>
          <w:p>
            <w:pPr>
              <w:pStyle w:val="TableParagraph"/>
              <w:numPr>
                <w:ilvl w:val="0"/>
                <w:numId w:val="52"/>
              </w:numPr>
              <w:tabs>
                <w:tab w:pos="813" w:val="left" w:leader="none"/>
              </w:tabs>
              <w:spacing w:line="356" w:lineRule="exact" w:before="3" w:after="0"/>
              <w:ind w:left="116" w:right="-15" w:firstLine="425"/>
              <w:jc w:val="left"/>
              <w:rPr>
                <w:sz w:val="21"/>
              </w:rPr>
            </w:pPr>
            <w:r>
              <w:rPr>
                <w:color w:val="231F20"/>
                <w:spacing w:val="-3"/>
                <w:sz w:val="21"/>
              </w:rPr>
              <w:t>以“如何向道德楷模看齐”为议题，探讨</w:t>
            </w:r>
            <w:r>
              <w:rPr>
                <w:color w:val="231F20"/>
                <w:spacing w:val="-1"/>
                <w:sz w:val="21"/>
              </w:rPr>
              <w:t>个人提升职业道德境界的途径和方法。可通过分享职业生活中的具体案例或搜集职业道德名言警</w:t>
            </w:r>
            <w:r>
              <w:rPr>
                <w:color w:val="231F20"/>
                <w:spacing w:val="1"/>
                <w:sz w:val="21"/>
              </w:rPr>
              <w:t>句，感悟内省、慎独等对职业道德养成的作用； </w:t>
            </w:r>
            <w:r>
              <w:rPr>
                <w:color w:val="231F20"/>
                <w:sz w:val="21"/>
              </w:rPr>
              <w:t>可通过搜集整理职业道德榜样事迹、邀请优秀毕</w:t>
            </w:r>
            <w:r>
              <w:rPr>
                <w:color w:val="231F20"/>
                <w:spacing w:val="-1"/>
                <w:sz w:val="21"/>
              </w:rPr>
              <w:t>业生回校做报告等方式，学习职业道德榜样并自</w:t>
            </w:r>
            <w:r>
              <w:rPr>
                <w:color w:val="231F20"/>
                <w:spacing w:val="-3"/>
                <w:sz w:val="21"/>
              </w:rPr>
              <w:t>觉落实到行动中，在日常生活中从小事做起，涵养职业道德，养成良好职业道德习惯。</w:t>
            </w:r>
          </w:p>
        </w:tc>
      </w:tr>
      <w:tr>
        <w:trPr>
          <w:trHeight w:val="426" w:hRule="atLeast"/>
        </w:trPr>
        <w:tc>
          <w:tcPr>
            <w:tcW w:w="7190" w:type="dxa"/>
            <w:gridSpan w:val="2"/>
            <w:tcBorders>
              <w:top w:val="single" w:sz="4" w:space="0" w:color="231F20"/>
              <w:bottom w:val="single" w:sz="4" w:space="0" w:color="231F20"/>
            </w:tcBorders>
          </w:tcPr>
          <w:p>
            <w:pPr>
              <w:pStyle w:val="TableParagraph"/>
              <w:spacing w:before="79"/>
              <w:ind w:left="2191"/>
              <w:rPr>
                <w:sz w:val="21"/>
              </w:rPr>
            </w:pPr>
            <w:r>
              <w:rPr>
                <w:rFonts w:ascii="Times New Roman" w:eastAsia="Times New Roman"/>
                <w:color w:val="231F20"/>
                <w:sz w:val="21"/>
              </w:rPr>
              <w:t>4. </w:t>
            </w:r>
            <w:r>
              <w:rPr>
                <w:color w:val="231F20"/>
                <w:sz w:val="21"/>
              </w:rPr>
              <w:t>坚持全面依法治国（</w:t>
            </w:r>
            <w:r>
              <w:rPr>
                <w:rFonts w:ascii="Times New Roman" w:eastAsia="Times New Roman"/>
                <w:color w:val="231F20"/>
                <w:sz w:val="21"/>
              </w:rPr>
              <w:t>4 </w:t>
            </w:r>
            <w:r>
              <w:rPr>
                <w:color w:val="231F20"/>
                <w:sz w:val="21"/>
              </w:rPr>
              <w:t>学时）</w:t>
            </w:r>
          </w:p>
        </w:tc>
      </w:tr>
      <w:tr>
        <w:trPr>
          <w:trHeight w:val="7171" w:hRule="atLeast"/>
        </w:trPr>
        <w:tc>
          <w:tcPr>
            <w:tcW w:w="2523" w:type="dxa"/>
            <w:tcBorders>
              <w:top w:val="single" w:sz="4" w:space="0" w:color="231F20"/>
              <w:bottom w:val="single" w:sz="4" w:space="0" w:color="231F20"/>
              <w:right w:val="single" w:sz="4" w:space="0" w:color="231F20"/>
            </w:tcBorders>
          </w:tcPr>
          <w:p>
            <w:pPr>
              <w:pStyle w:val="TableParagraph"/>
              <w:numPr>
                <w:ilvl w:val="1"/>
                <w:numId w:val="53"/>
              </w:numPr>
              <w:tabs>
                <w:tab w:pos="1027" w:val="left" w:leader="none"/>
              </w:tabs>
              <w:spacing w:line="316" w:lineRule="auto" w:before="77" w:after="0"/>
              <w:ind w:left="111" w:right="74" w:firstLine="425"/>
              <w:jc w:val="both"/>
              <w:rPr>
                <w:sz w:val="21"/>
              </w:rPr>
            </w:pPr>
            <w:r>
              <w:rPr>
                <w:color w:val="231F20"/>
                <w:spacing w:val="21"/>
                <w:sz w:val="21"/>
              </w:rPr>
              <w:t>懂得法治的科</w:t>
            </w:r>
            <w:r>
              <w:rPr>
                <w:color w:val="231F20"/>
                <w:spacing w:val="-1"/>
                <w:sz w:val="21"/>
              </w:rPr>
              <w:t>学内涵，简述我国法治建</w:t>
            </w:r>
            <w:r>
              <w:rPr>
                <w:color w:val="231F20"/>
                <w:spacing w:val="-2"/>
                <w:sz w:val="21"/>
              </w:rPr>
              <w:t>设的发展历程，了解中国特色社会主义法律体系构成，知道建设中国特色社</w:t>
            </w:r>
            <w:r>
              <w:rPr>
                <w:color w:val="231F20"/>
                <w:spacing w:val="-3"/>
                <w:sz w:val="21"/>
              </w:rPr>
              <w:t>会主义法治体系、建设社会主义法治国家是坚持和发展中国特色社会主义的内在要求。</w:t>
            </w:r>
          </w:p>
          <w:p>
            <w:pPr>
              <w:pStyle w:val="TableParagraph"/>
              <w:numPr>
                <w:ilvl w:val="1"/>
                <w:numId w:val="53"/>
              </w:numPr>
              <w:tabs>
                <w:tab w:pos="1009" w:val="left" w:leader="none"/>
                <w:tab w:pos="1010" w:val="left" w:leader="none"/>
              </w:tabs>
              <w:spacing w:line="316" w:lineRule="auto" w:before="0" w:after="0"/>
              <w:ind w:left="111" w:right="-15" w:firstLine="425"/>
              <w:jc w:val="left"/>
              <w:rPr>
                <w:sz w:val="21"/>
              </w:rPr>
            </w:pPr>
            <w:r>
              <w:rPr>
                <w:color w:val="231F20"/>
                <w:spacing w:val="3"/>
                <w:sz w:val="21"/>
              </w:rPr>
              <w:t>理解科学立法、</w:t>
            </w:r>
            <w:r>
              <w:rPr>
                <w:color w:val="231F20"/>
                <w:spacing w:val="-1"/>
                <w:sz w:val="21"/>
              </w:rPr>
              <w:t>严格执法、公正司法、全</w:t>
            </w:r>
            <w:r>
              <w:rPr>
                <w:color w:val="231F20"/>
                <w:spacing w:val="-2"/>
                <w:sz w:val="21"/>
              </w:rPr>
              <w:t>民守法的基本要求，描绘</w:t>
            </w:r>
            <w:r>
              <w:rPr>
                <w:color w:val="231F20"/>
                <w:spacing w:val="-3"/>
                <w:sz w:val="21"/>
              </w:rPr>
              <w:t>法治国家的愿景。</w:t>
            </w:r>
          </w:p>
        </w:tc>
        <w:tc>
          <w:tcPr>
            <w:tcW w:w="4667" w:type="dxa"/>
            <w:tcBorders>
              <w:top w:val="single" w:sz="4" w:space="0" w:color="231F20"/>
              <w:left w:val="single" w:sz="4" w:space="0" w:color="231F20"/>
              <w:bottom w:val="single" w:sz="4" w:space="0" w:color="231F20"/>
            </w:tcBorders>
          </w:tcPr>
          <w:p>
            <w:pPr>
              <w:pStyle w:val="TableParagraph"/>
              <w:numPr>
                <w:ilvl w:val="0"/>
                <w:numId w:val="54"/>
              </w:numPr>
              <w:tabs>
                <w:tab w:pos="813" w:val="left" w:leader="none"/>
              </w:tabs>
              <w:spacing w:line="316" w:lineRule="auto" w:before="77" w:after="0"/>
              <w:ind w:left="116" w:right="-15" w:firstLine="425"/>
              <w:jc w:val="left"/>
              <w:rPr>
                <w:sz w:val="21"/>
              </w:rPr>
            </w:pPr>
            <w:r>
              <w:rPr>
                <w:color w:val="231F20"/>
                <w:spacing w:val="-3"/>
                <w:sz w:val="21"/>
              </w:rPr>
              <w:t>以“法治如何让生活更美好”为议题，探</w:t>
            </w:r>
            <w:r>
              <w:rPr>
                <w:color w:val="231F20"/>
                <w:spacing w:val="-1"/>
                <w:sz w:val="21"/>
              </w:rPr>
              <w:t>讨法治与生活的关系，认识全面依法治国的重要</w:t>
            </w:r>
            <w:r>
              <w:rPr>
                <w:color w:val="231F20"/>
                <w:spacing w:val="2"/>
                <w:sz w:val="21"/>
              </w:rPr>
              <w:t>意义。可搜集素材并讨论法治在维护社会秩序、</w:t>
            </w:r>
            <w:r>
              <w:rPr>
                <w:color w:val="231F20"/>
                <w:sz w:val="21"/>
              </w:rPr>
              <w:t>营造和谐安定的生活环境等方面的作用；可搜集</w:t>
            </w:r>
            <w:r>
              <w:rPr>
                <w:color w:val="231F20"/>
                <w:spacing w:val="-1"/>
                <w:sz w:val="21"/>
              </w:rPr>
              <w:t>反映我国法治建设的发展历程及成就的资料，通</w:t>
            </w:r>
            <w:r>
              <w:rPr>
                <w:color w:val="231F20"/>
                <w:spacing w:val="-2"/>
                <w:sz w:val="21"/>
              </w:rPr>
              <w:t>过开展手抄报或文章推送等活动，了解法治作为</w:t>
            </w:r>
            <w:r>
              <w:rPr>
                <w:color w:val="231F20"/>
                <w:spacing w:val="-3"/>
                <w:sz w:val="21"/>
              </w:rPr>
              <w:t>国家治理方式的演进过程，明确法治中国战略目标的历史意义。</w:t>
            </w:r>
          </w:p>
          <w:p>
            <w:pPr>
              <w:pStyle w:val="TableParagraph"/>
              <w:spacing w:before="8"/>
              <w:rPr>
                <w:sz w:val="27"/>
              </w:rPr>
            </w:pPr>
          </w:p>
          <w:p>
            <w:pPr>
              <w:pStyle w:val="TableParagraph"/>
              <w:numPr>
                <w:ilvl w:val="0"/>
                <w:numId w:val="54"/>
              </w:numPr>
              <w:tabs>
                <w:tab w:pos="825" w:val="left" w:leader="none"/>
              </w:tabs>
              <w:spacing w:line="316" w:lineRule="auto" w:before="0" w:after="0"/>
              <w:ind w:left="116" w:right="-15" w:firstLine="425"/>
              <w:jc w:val="left"/>
              <w:rPr>
                <w:sz w:val="21"/>
              </w:rPr>
            </w:pPr>
            <w:r>
              <w:rPr>
                <w:color w:val="231F20"/>
                <w:spacing w:val="-1"/>
                <w:sz w:val="21"/>
              </w:rPr>
              <w:t>以“公民参与立法有哪些途径”为议题， </w:t>
            </w:r>
            <w:r>
              <w:rPr>
                <w:color w:val="231F20"/>
                <w:spacing w:val="-2"/>
                <w:sz w:val="21"/>
              </w:rPr>
              <w:t>探讨科学立法的基本要求。可通过开展制定班规</w:t>
            </w:r>
            <w:r>
              <w:rPr>
                <w:color w:val="231F20"/>
                <w:spacing w:val="2"/>
                <w:sz w:val="21"/>
              </w:rPr>
              <w:t>等活动，体验有序参与规则制定的方式和途径； </w:t>
            </w:r>
            <w:r>
              <w:rPr>
                <w:color w:val="231F20"/>
                <w:sz w:val="21"/>
              </w:rPr>
              <w:t>可通过观看人大会议的录像，或参与法律法规草</w:t>
            </w:r>
            <w:r>
              <w:rPr>
                <w:color w:val="231F20"/>
                <w:spacing w:val="-2"/>
                <w:sz w:val="21"/>
              </w:rPr>
              <w:t>案的征求意见活动，或模拟立法听证会，了解一</w:t>
            </w:r>
            <w:r>
              <w:rPr>
                <w:color w:val="231F20"/>
                <w:spacing w:val="-3"/>
                <w:sz w:val="21"/>
              </w:rPr>
              <w:t>部法的诞生过程，体会集思广益、民主参与、科学立法的意义。</w:t>
            </w:r>
          </w:p>
          <w:p>
            <w:pPr>
              <w:pStyle w:val="TableParagraph"/>
              <w:spacing w:line="316" w:lineRule="auto"/>
              <w:ind w:left="116" w:right="-15" w:firstLine="425"/>
              <w:jc w:val="both"/>
              <w:rPr>
                <w:sz w:val="21"/>
              </w:rPr>
            </w:pPr>
            <w:r>
              <w:rPr>
                <w:color w:val="231F20"/>
                <w:spacing w:val="-3"/>
                <w:sz w:val="21"/>
              </w:rPr>
              <w:t>以“如何提高司法公信力”为议题，探讨严格执法、公正司法的基本要求。可参观法院、检</w:t>
            </w:r>
            <w:r>
              <w:rPr>
                <w:color w:val="231F20"/>
                <w:spacing w:val="2"/>
                <w:sz w:val="21"/>
              </w:rPr>
              <w:t>察院、行政机关等司法、执法机关，模拟公安、</w:t>
            </w:r>
          </w:p>
          <w:p>
            <w:pPr>
              <w:pStyle w:val="TableParagraph"/>
              <w:spacing w:line="269" w:lineRule="exact"/>
              <w:ind w:left="116"/>
              <w:rPr>
                <w:sz w:val="21"/>
              </w:rPr>
            </w:pPr>
            <w:r>
              <w:rPr>
                <w:color w:val="231F20"/>
                <w:spacing w:val="-2"/>
                <w:sz w:val="21"/>
              </w:rPr>
              <w:t>城管等执法活动，感受严格执法和公平正义；可</w:t>
            </w:r>
          </w:p>
        </w:tc>
      </w:tr>
    </w:tbl>
    <w:p>
      <w:pPr>
        <w:spacing w:after="0" w:line="269" w:lineRule="exact"/>
        <w:rPr>
          <w:sz w:val="21"/>
        </w:rPr>
        <w:sectPr>
          <w:pgSz w:w="10830" w:h="15090"/>
          <w:pgMar w:header="1112" w:footer="805" w:top="1380" w:bottom="1000" w:left="1200" w:right="1400"/>
        </w:sectPr>
      </w:pPr>
    </w:p>
    <w:p>
      <w:pPr>
        <w:pStyle w:val="BodyText"/>
        <w:spacing w:before="9"/>
        <w:rPr>
          <w:sz w:val="29"/>
        </w:rPr>
      </w:pPr>
    </w:p>
    <w:p>
      <w:pPr>
        <w:spacing w:before="77"/>
        <w:ind w:left="0" w:right="74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2556" w:hRule="atLeast"/>
        </w:trPr>
        <w:tc>
          <w:tcPr>
            <w:tcW w:w="2523" w:type="dxa"/>
            <w:tcBorders>
              <w:top w:val="single" w:sz="4" w:space="0" w:color="231F20"/>
              <w:bottom w:val="single" w:sz="4" w:space="0" w:color="231F20"/>
              <w:right w:val="single" w:sz="4" w:space="0" w:color="231F20"/>
            </w:tcBorders>
          </w:tcPr>
          <w:p>
            <w:pPr>
              <w:pStyle w:val="TableParagraph"/>
              <w:rPr>
                <w:rFonts w:ascii="Times New Roman"/>
                <w:sz w:val="20"/>
              </w:rPr>
            </w:pPr>
          </w:p>
        </w:tc>
        <w:tc>
          <w:tcPr>
            <w:tcW w:w="4667" w:type="dxa"/>
            <w:tcBorders>
              <w:top w:val="single" w:sz="4" w:space="0" w:color="231F20"/>
              <w:left w:val="single" w:sz="4" w:space="0" w:color="231F20"/>
              <w:bottom w:val="single" w:sz="4" w:space="0" w:color="231F20"/>
            </w:tcBorders>
          </w:tcPr>
          <w:p>
            <w:pPr>
              <w:pStyle w:val="TableParagraph"/>
              <w:spacing w:line="316" w:lineRule="auto" w:before="77"/>
              <w:ind w:left="116" w:right="90"/>
              <w:jc w:val="both"/>
              <w:rPr>
                <w:sz w:val="21"/>
              </w:rPr>
            </w:pPr>
            <w:r>
              <w:rPr>
                <w:color w:val="231F20"/>
                <w:sz w:val="21"/>
              </w:rPr>
              <w:t>结合社会热点案件，对执法和司法中情、理、法的关系进行讨论，理解严格、规范、公正、文明执法对维护法律权威的价值。</w:t>
            </w:r>
          </w:p>
          <w:p>
            <w:pPr>
              <w:pStyle w:val="TableParagraph"/>
              <w:spacing w:line="316" w:lineRule="auto"/>
              <w:ind w:left="116" w:right="92" w:firstLine="421"/>
              <w:jc w:val="both"/>
              <w:rPr>
                <w:sz w:val="21"/>
              </w:rPr>
            </w:pPr>
            <w:r>
              <w:rPr>
                <w:color w:val="231F20"/>
                <w:sz w:val="21"/>
              </w:rPr>
              <w:t>以“为什么说全民守法是法治的基础”为议题，探讨全民守法的重要性。列举公共场所吸烟、闯红灯、翻越道路护栏等违法现象并进行分</w:t>
            </w:r>
          </w:p>
          <w:p>
            <w:pPr>
              <w:pStyle w:val="TableParagraph"/>
              <w:spacing w:line="269" w:lineRule="exact"/>
              <w:ind w:left="116"/>
              <w:rPr>
                <w:sz w:val="21"/>
              </w:rPr>
            </w:pPr>
            <w:r>
              <w:rPr>
                <w:color w:val="231F20"/>
                <w:sz w:val="21"/>
              </w:rPr>
              <w:t>析，理解全民守法的重要性和要求。</w:t>
            </w:r>
          </w:p>
        </w:tc>
      </w:tr>
      <w:tr>
        <w:trPr>
          <w:trHeight w:val="426" w:hRule="atLeast"/>
        </w:trPr>
        <w:tc>
          <w:tcPr>
            <w:tcW w:w="7190" w:type="dxa"/>
            <w:gridSpan w:val="2"/>
            <w:tcBorders>
              <w:top w:val="single" w:sz="4" w:space="0" w:color="231F20"/>
              <w:bottom w:val="single" w:sz="4" w:space="0" w:color="231F20"/>
            </w:tcBorders>
          </w:tcPr>
          <w:p>
            <w:pPr>
              <w:pStyle w:val="TableParagraph"/>
              <w:spacing w:before="79"/>
              <w:ind w:left="2399"/>
              <w:rPr>
                <w:sz w:val="21"/>
              </w:rPr>
            </w:pPr>
            <w:r>
              <w:rPr>
                <w:rFonts w:ascii="Times New Roman" w:eastAsia="Times New Roman"/>
                <w:color w:val="231F20"/>
                <w:sz w:val="21"/>
              </w:rPr>
              <w:t>5. </w:t>
            </w:r>
            <w:r>
              <w:rPr>
                <w:color w:val="231F20"/>
                <w:sz w:val="21"/>
              </w:rPr>
              <w:t>维护宪法尊严（</w:t>
            </w:r>
            <w:r>
              <w:rPr>
                <w:rFonts w:ascii="Times New Roman" w:eastAsia="Times New Roman"/>
                <w:color w:val="231F20"/>
                <w:sz w:val="21"/>
              </w:rPr>
              <w:t>4 </w:t>
            </w:r>
            <w:r>
              <w:rPr>
                <w:color w:val="231F20"/>
                <w:sz w:val="21"/>
              </w:rPr>
              <w:t>学时）</w:t>
            </w:r>
          </w:p>
        </w:tc>
      </w:tr>
      <w:tr>
        <w:trPr>
          <w:trHeight w:val="6106" w:hRule="atLeast"/>
        </w:trPr>
        <w:tc>
          <w:tcPr>
            <w:tcW w:w="2523" w:type="dxa"/>
            <w:tcBorders>
              <w:top w:val="single" w:sz="4" w:space="0" w:color="231F20"/>
              <w:bottom w:val="single" w:sz="4" w:space="0" w:color="231F20"/>
              <w:right w:val="single" w:sz="4" w:space="0" w:color="231F20"/>
            </w:tcBorders>
          </w:tcPr>
          <w:p>
            <w:pPr>
              <w:pStyle w:val="TableParagraph"/>
              <w:numPr>
                <w:ilvl w:val="1"/>
                <w:numId w:val="55"/>
              </w:numPr>
              <w:tabs>
                <w:tab w:pos="1027" w:val="left" w:leader="none"/>
              </w:tabs>
              <w:spacing w:line="316" w:lineRule="auto" w:before="77" w:after="0"/>
              <w:ind w:left="111" w:right="73" w:firstLine="425"/>
              <w:jc w:val="both"/>
              <w:rPr>
                <w:sz w:val="21"/>
              </w:rPr>
            </w:pPr>
            <w:r>
              <w:rPr>
                <w:color w:val="231F20"/>
                <w:spacing w:val="21"/>
                <w:sz w:val="21"/>
              </w:rPr>
              <w:t>理解我国宪法</w:t>
            </w:r>
            <w:r>
              <w:rPr>
                <w:color w:val="231F20"/>
                <w:spacing w:val="19"/>
                <w:sz w:val="21"/>
              </w:rPr>
              <w:t>的地位、作用和基本原</w:t>
            </w:r>
            <w:r>
              <w:rPr>
                <w:color w:val="231F20"/>
                <w:spacing w:val="-2"/>
                <w:sz w:val="21"/>
              </w:rPr>
              <w:t>则；分析公民基本权利与</w:t>
            </w:r>
            <w:r>
              <w:rPr>
                <w:color w:val="231F20"/>
                <w:spacing w:val="-3"/>
                <w:sz w:val="21"/>
              </w:rPr>
              <w:t>基本义务的关系，树立正确的权利与义务观。</w:t>
            </w:r>
          </w:p>
          <w:p>
            <w:pPr>
              <w:pStyle w:val="TableParagraph"/>
              <w:rPr>
                <w:sz w:val="22"/>
              </w:rPr>
            </w:pPr>
          </w:p>
          <w:p>
            <w:pPr>
              <w:pStyle w:val="TableParagraph"/>
              <w:rPr>
                <w:sz w:val="22"/>
              </w:rPr>
            </w:pPr>
          </w:p>
          <w:p>
            <w:pPr>
              <w:pStyle w:val="TableParagraph"/>
              <w:rPr>
                <w:sz w:val="22"/>
              </w:rPr>
            </w:pPr>
          </w:p>
          <w:p>
            <w:pPr>
              <w:pStyle w:val="TableParagraph"/>
              <w:spacing w:before="1"/>
              <w:rPr>
                <w:sz w:val="17"/>
              </w:rPr>
            </w:pPr>
          </w:p>
          <w:p>
            <w:pPr>
              <w:pStyle w:val="TableParagraph"/>
              <w:numPr>
                <w:ilvl w:val="1"/>
                <w:numId w:val="55"/>
              </w:numPr>
              <w:tabs>
                <w:tab w:pos="1027" w:val="left" w:leader="none"/>
              </w:tabs>
              <w:spacing w:line="316" w:lineRule="auto" w:before="0" w:after="0"/>
              <w:ind w:left="111" w:right="73" w:firstLine="425"/>
              <w:jc w:val="both"/>
              <w:rPr>
                <w:sz w:val="21"/>
              </w:rPr>
            </w:pPr>
            <w:r>
              <w:rPr>
                <w:color w:val="231F20"/>
                <w:spacing w:val="21"/>
                <w:sz w:val="21"/>
              </w:rPr>
              <w:t>懂得宪法实施</w:t>
            </w:r>
            <w:r>
              <w:rPr>
                <w:color w:val="231F20"/>
                <w:spacing w:val="-1"/>
                <w:sz w:val="21"/>
              </w:rPr>
              <w:t>的意义，理解我国宪法监</w:t>
            </w:r>
            <w:r>
              <w:rPr>
                <w:color w:val="231F20"/>
                <w:spacing w:val="19"/>
                <w:sz w:val="21"/>
              </w:rPr>
              <w:t>督制度，增强维护宪法</w:t>
            </w:r>
            <w:r>
              <w:rPr>
                <w:color w:val="231F20"/>
                <w:spacing w:val="18"/>
                <w:sz w:val="21"/>
              </w:rPr>
              <w:t>尊严、保证宪法实施的</w:t>
            </w:r>
            <w:r>
              <w:rPr>
                <w:color w:val="231F20"/>
                <w:spacing w:val="-3"/>
                <w:sz w:val="21"/>
              </w:rPr>
              <w:t>意识。</w:t>
            </w:r>
          </w:p>
        </w:tc>
        <w:tc>
          <w:tcPr>
            <w:tcW w:w="4667" w:type="dxa"/>
            <w:tcBorders>
              <w:top w:val="single" w:sz="4" w:space="0" w:color="231F20"/>
              <w:left w:val="single" w:sz="4" w:space="0" w:color="231F20"/>
              <w:bottom w:val="single" w:sz="4" w:space="0" w:color="231F20"/>
            </w:tcBorders>
          </w:tcPr>
          <w:p>
            <w:pPr>
              <w:pStyle w:val="TableParagraph"/>
              <w:numPr>
                <w:ilvl w:val="0"/>
                <w:numId w:val="56"/>
              </w:numPr>
              <w:tabs>
                <w:tab w:pos="825" w:val="left" w:leader="none"/>
              </w:tabs>
              <w:spacing w:line="316" w:lineRule="auto" w:before="77" w:after="0"/>
              <w:ind w:left="116" w:right="-15" w:firstLine="425"/>
              <w:jc w:val="left"/>
              <w:rPr>
                <w:sz w:val="21"/>
              </w:rPr>
            </w:pPr>
            <w:r>
              <w:rPr>
                <w:color w:val="231F20"/>
                <w:spacing w:val="-1"/>
                <w:sz w:val="21"/>
              </w:rPr>
              <w:t>以“我国为什么要设立宪法日”为议题， </w:t>
            </w:r>
            <w:r>
              <w:rPr>
                <w:color w:val="231F20"/>
                <w:spacing w:val="-3"/>
                <w:sz w:val="21"/>
              </w:rPr>
              <w:t>探讨宪法的地位、作用和基本原则。可绘制或以贴图形式完成我国法律体系图，解释宪法的地位及其与其他法律的关系；可搜集我国有关改善民生的举措，分析宪法对促进我国人权事业和各项社会事业发展的作用；可以组织“宪法与我们的生活有什么关系”的讨论会，领会宪法与生活的关系，学会正确处理权利与义务的关系。</w:t>
            </w:r>
          </w:p>
          <w:p>
            <w:pPr>
              <w:pStyle w:val="TableParagraph"/>
              <w:numPr>
                <w:ilvl w:val="0"/>
                <w:numId w:val="56"/>
              </w:numPr>
              <w:tabs>
                <w:tab w:pos="813" w:val="left" w:leader="none"/>
              </w:tabs>
              <w:spacing w:line="316" w:lineRule="auto" w:before="0" w:after="0"/>
              <w:ind w:left="116" w:right="-15" w:firstLine="425"/>
              <w:jc w:val="left"/>
              <w:rPr>
                <w:sz w:val="21"/>
              </w:rPr>
            </w:pPr>
            <w:r>
              <w:rPr>
                <w:color w:val="231F20"/>
                <w:spacing w:val="-3"/>
                <w:sz w:val="21"/>
              </w:rPr>
              <w:t>以“如何维护宪法尊严”为议题，探讨宪</w:t>
            </w:r>
            <w:r>
              <w:rPr>
                <w:color w:val="231F20"/>
                <w:spacing w:val="-2"/>
                <w:sz w:val="21"/>
              </w:rPr>
              <w:t>法的生命在于实施，宪法的权威也在于实施。可</w:t>
            </w:r>
            <w:r>
              <w:rPr>
                <w:color w:val="231F20"/>
                <w:spacing w:val="2"/>
                <w:sz w:val="21"/>
              </w:rPr>
              <w:t>通过手抄报、微视频、漫画或海报制作等形式， </w:t>
            </w:r>
            <w:r>
              <w:rPr>
                <w:color w:val="231F20"/>
                <w:spacing w:val="-1"/>
                <w:sz w:val="21"/>
              </w:rPr>
              <w:t>开展宪法宣传活动，明确宪法至上，任何组织或</w:t>
            </w:r>
            <w:r>
              <w:rPr>
                <w:color w:val="231F20"/>
                <w:spacing w:val="-2"/>
                <w:sz w:val="21"/>
              </w:rPr>
              <w:t>者个人都不得有超越宪法和法律的特权；可观看</w:t>
            </w:r>
            <w:r>
              <w:rPr>
                <w:color w:val="231F20"/>
                <w:spacing w:val="5"/>
                <w:sz w:val="21"/>
              </w:rPr>
              <w:t>国家工作人员就职时举行宪法宣誓活动的视频， </w:t>
            </w:r>
            <w:r>
              <w:rPr>
                <w:color w:val="231F20"/>
                <w:sz w:val="21"/>
              </w:rPr>
              <w:t>感悟宪法尊严和权威；可搜集不尊重宪法或违反</w:t>
            </w:r>
            <w:r>
              <w:rPr>
                <w:color w:val="231F20"/>
                <w:spacing w:val="-1"/>
                <w:sz w:val="21"/>
              </w:rPr>
              <w:t>宪法的典型案例并开展小组讨论，增强自觉维护</w:t>
            </w:r>
          </w:p>
          <w:p>
            <w:pPr>
              <w:pStyle w:val="TableParagraph"/>
              <w:spacing w:line="268" w:lineRule="exact"/>
              <w:ind w:left="116"/>
              <w:rPr>
                <w:sz w:val="21"/>
              </w:rPr>
            </w:pPr>
            <w:r>
              <w:rPr>
                <w:color w:val="231F20"/>
                <w:sz w:val="21"/>
              </w:rPr>
              <w:t>宪法尊严、保证宪法实施的意识。</w:t>
            </w:r>
          </w:p>
        </w:tc>
      </w:tr>
      <w:tr>
        <w:trPr>
          <w:trHeight w:val="426" w:hRule="atLeast"/>
        </w:trPr>
        <w:tc>
          <w:tcPr>
            <w:tcW w:w="7190" w:type="dxa"/>
            <w:gridSpan w:val="2"/>
            <w:tcBorders>
              <w:top w:val="single" w:sz="4" w:space="0" w:color="231F20"/>
              <w:bottom w:val="single" w:sz="4" w:space="0" w:color="231F20"/>
            </w:tcBorders>
          </w:tcPr>
          <w:p>
            <w:pPr>
              <w:pStyle w:val="TableParagraph"/>
              <w:spacing w:before="79"/>
              <w:ind w:left="2347"/>
              <w:rPr>
                <w:sz w:val="21"/>
              </w:rPr>
            </w:pPr>
            <w:r>
              <w:rPr>
                <w:rFonts w:ascii="Times New Roman" w:eastAsia="Times New Roman"/>
                <w:color w:val="231F20"/>
                <w:sz w:val="21"/>
              </w:rPr>
              <w:t>6. </w:t>
            </w:r>
            <w:r>
              <w:rPr>
                <w:color w:val="231F20"/>
                <w:sz w:val="21"/>
              </w:rPr>
              <w:t>遵循法律规范（</w:t>
            </w:r>
            <w:r>
              <w:rPr>
                <w:rFonts w:ascii="Times New Roman" w:eastAsia="Times New Roman"/>
                <w:color w:val="231F20"/>
                <w:sz w:val="21"/>
              </w:rPr>
              <w:t>10 </w:t>
            </w:r>
            <w:r>
              <w:rPr>
                <w:color w:val="231F20"/>
                <w:sz w:val="21"/>
              </w:rPr>
              <w:t>学时）</w:t>
            </w:r>
          </w:p>
        </w:tc>
      </w:tr>
      <w:tr>
        <w:trPr>
          <w:trHeight w:val="1136" w:hRule="atLeast"/>
        </w:trPr>
        <w:tc>
          <w:tcPr>
            <w:tcW w:w="2523" w:type="dxa"/>
            <w:tcBorders>
              <w:top w:val="single" w:sz="4" w:space="0" w:color="231F20"/>
              <w:bottom w:val="single" w:sz="4" w:space="0" w:color="231F20"/>
              <w:right w:val="single" w:sz="4" w:space="0" w:color="231F20"/>
            </w:tcBorders>
          </w:tcPr>
          <w:p>
            <w:pPr>
              <w:pStyle w:val="TableParagraph"/>
              <w:spacing w:line="354" w:lineRule="exact" w:before="4"/>
              <w:ind w:left="111" w:right="74" w:firstLine="425"/>
              <w:jc w:val="both"/>
              <w:rPr>
                <w:sz w:val="21"/>
              </w:rPr>
            </w:pPr>
            <w:r>
              <w:rPr>
                <w:rFonts w:ascii="Times New Roman" w:eastAsia="Times New Roman"/>
                <w:color w:val="231F20"/>
                <w:sz w:val="21"/>
              </w:rPr>
              <w:t>6.1 </w:t>
            </w:r>
            <w:r>
              <w:rPr>
                <w:color w:val="231F20"/>
                <w:sz w:val="21"/>
              </w:rPr>
              <w:t>阐释法律的特征和作用，分析法律与纪律的关系，了解违法行为</w:t>
            </w:r>
          </w:p>
        </w:tc>
        <w:tc>
          <w:tcPr>
            <w:tcW w:w="4667" w:type="dxa"/>
            <w:tcBorders>
              <w:top w:val="single" w:sz="4" w:space="0" w:color="231F20"/>
              <w:left w:val="single" w:sz="4" w:space="0" w:color="231F20"/>
              <w:bottom w:val="single" w:sz="4" w:space="0" w:color="231F20"/>
            </w:tcBorders>
          </w:tcPr>
          <w:p>
            <w:pPr>
              <w:pStyle w:val="TableParagraph"/>
              <w:numPr>
                <w:ilvl w:val="0"/>
                <w:numId w:val="57"/>
              </w:numPr>
              <w:tabs>
                <w:tab w:pos="825" w:val="left" w:leader="none"/>
              </w:tabs>
              <w:spacing w:line="354" w:lineRule="exact" w:before="4" w:after="0"/>
              <w:ind w:left="116" w:right="-15" w:firstLine="425"/>
              <w:jc w:val="left"/>
              <w:rPr>
                <w:sz w:val="21"/>
              </w:rPr>
            </w:pPr>
            <w:r>
              <w:rPr>
                <w:color w:val="231F20"/>
                <w:spacing w:val="-1"/>
                <w:sz w:val="21"/>
              </w:rPr>
              <w:t>以“如何做一个遵纪守法的人”为议题， </w:t>
            </w:r>
            <w:r>
              <w:rPr>
                <w:color w:val="231F20"/>
                <w:spacing w:val="-2"/>
                <w:sz w:val="21"/>
              </w:rPr>
              <w:t>探讨违纪行为和违法行为的界线，增强遵纪守法</w:t>
            </w:r>
            <w:r>
              <w:rPr>
                <w:color w:val="231F20"/>
                <w:spacing w:val="-3"/>
                <w:sz w:val="21"/>
              </w:rPr>
              <w:t>意识。可结合校规校纪、企业行业规范，讨论遵</w:t>
            </w:r>
          </w:p>
        </w:tc>
      </w:tr>
    </w:tbl>
    <w:p>
      <w:pPr>
        <w:spacing w:after="0" w:line="354" w:lineRule="exact"/>
        <w:jc w:val="left"/>
        <w:rPr>
          <w:sz w:val="21"/>
        </w:rPr>
        <w:sectPr>
          <w:pgSz w:w="10830" w:h="15090"/>
          <w:pgMar w:header="1135" w:footer="805" w:top="1380" w:bottom="1000" w:left="1200" w:right="1400"/>
        </w:sectPr>
      </w:pPr>
    </w:p>
    <w:p>
      <w:pPr>
        <w:pStyle w:val="BodyText"/>
        <w:spacing w:before="6"/>
        <w:rPr>
          <w:sz w:val="28"/>
        </w:rPr>
      </w:pPr>
    </w:p>
    <w:p>
      <w:pPr>
        <w:spacing w:before="77"/>
        <w:ind w:left="0" w:right="108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10721" w:hRule="atLeast"/>
        </w:trPr>
        <w:tc>
          <w:tcPr>
            <w:tcW w:w="2523" w:type="dxa"/>
            <w:tcBorders>
              <w:top w:val="single" w:sz="4" w:space="0" w:color="231F20"/>
              <w:bottom w:val="single" w:sz="4" w:space="0" w:color="231F20"/>
              <w:right w:val="single" w:sz="4" w:space="0" w:color="231F20"/>
            </w:tcBorders>
          </w:tcPr>
          <w:p>
            <w:pPr>
              <w:pStyle w:val="TableParagraph"/>
              <w:spacing w:line="316" w:lineRule="auto" w:before="77"/>
              <w:ind w:left="111" w:right="73"/>
              <w:rPr>
                <w:sz w:val="21"/>
              </w:rPr>
            </w:pPr>
            <w:r>
              <w:rPr>
                <w:color w:val="231F20"/>
                <w:sz w:val="21"/>
              </w:rPr>
              <w:t>的分类，增强遵纪守法意识。</w:t>
            </w:r>
          </w:p>
          <w:p>
            <w:pPr>
              <w:pStyle w:val="TableParagraph"/>
              <w:rPr>
                <w:sz w:val="22"/>
              </w:rPr>
            </w:pPr>
          </w:p>
          <w:p>
            <w:pPr>
              <w:pStyle w:val="TableParagraph"/>
              <w:rPr>
                <w:sz w:val="22"/>
              </w:rPr>
            </w:pPr>
          </w:p>
          <w:p>
            <w:pPr>
              <w:pStyle w:val="TableParagraph"/>
              <w:numPr>
                <w:ilvl w:val="1"/>
                <w:numId w:val="58"/>
              </w:numPr>
              <w:tabs>
                <w:tab w:pos="1027" w:val="left" w:leader="none"/>
              </w:tabs>
              <w:spacing w:line="316" w:lineRule="auto" w:before="146" w:after="0"/>
              <w:ind w:left="111" w:right="74" w:firstLine="425"/>
              <w:jc w:val="both"/>
              <w:rPr>
                <w:sz w:val="21"/>
              </w:rPr>
            </w:pPr>
            <w:r>
              <w:rPr>
                <w:color w:val="231F20"/>
                <w:spacing w:val="21"/>
                <w:sz w:val="21"/>
              </w:rPr>
              <w:t>理解我国民法</w:t>
            </w:r>
            <w:r>
              <w:rPr>
                <w:color w:val="231F20"/>
                <w:spacing w:val="-1"/>
                <w:sz w:val="21"/>
              </w:rPr>
              <w:t>的基本原则，了解民事法</w:t>
            </w:r>
            <w:r>
              <w:rPr>
                <w:color w:val="231F20"/>
                <w:spacing w:val="-2"/>
                <w:sz w:val="21"/>
              </w:rPr>
              <w:t>律行为的有效条件，分析</w:t>
            </w:r>
            <w:r>
              <w:rPr>
                <w:color w:val="231F20"/>
                <w:spacing w:val="-3"/>
                <w:sz w:val="21"/>
              </w:rPr>
              <w:t>民事权利和民事责任，增</w:t>
            </w:r>
            <w:r>
              <w:rPr>
                <w:color w:val="231F20"/>
                <w:spacing w:val="21"/>
                <w:sz w:val="21"/>
              </w:rPr>
              <w:t>强依法处理民事关系的</w:t>
            </w:r>
            <w:r>
              <w:rPr>
                <w:color w:val="231F20"/>
                <w:spacing w:val="-3"/>
                <w:sz w:val="21"/>
              </w:rPr>
              <w:t>意识。</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29"/>
              </w:rPr>
            </w:pPr>
          </w:p>
          <w:p>
            <w:pPr>
              <w:pStyle w:val="TableParagraph"/>
              <w:numPr>
                <w:ilvl w:val="1"/>
                <w:numId w:val="58"/>
              </w:numPr>
              <w:tabs>
                <w:tab w:pos="1027" w:val="left" w:leader="none"/>
              </w:tabs>
              <w:spacing w:line="316" w:lineRule="auto" w:before="0" w:after="0"/>
              <w:ind w:left="111" w:right="74" w:firstLine="425"/>
              <w:jc w:val="both"/>
              <w:rPr>
                <w:sz w:val="21"/>
              </w:rPr>
            </w:pPr>
            <w:r>
              <w:rPr>
                <w:color w:val="231F20"/>
                <w:spacing w:val="21"/>
                <w:sz w:val="21"/>
              </w:rPr>
              <w:t>简述我国刑法</w:t>
            </w:r>
            <w:r>
              <w:rPr>
                <w:color w:val="231F20"/>
                <w:spacing w:val="-1"/>
                <w:sz w:val="21"/>
              </w:rPr>
              <w:t>的基本原则，解释犯罪的</w:t>
            </w:r>
            <w:r>
              <w:rPr>
                <w:color w:val="231F20"/>
                <w:spacing w:val="-2"/>
                <w:sz w:val="21"/>
              </w:rPr>
              <w:t>特征和构成要件，了解犯</w:t>
            </w:r>
            <w:r>
              <w:rPr>
                <w:color w:val="231F20"/>
                <w:spacing w:val="-3"/>
                <w:sz w:val="21"/>
              </w:rPr>
              <w:t>罪种类和刑罚的目的，自觉预防犯罪。</w:t>
            </w:r>
          </w:p>
          <w:p>
            <w:pPr>
              <w:pStyle w:val="TableParagraph"/>
              <w:rPr>
                <w:sz w:val="22"/>
              </w:rPr>
            </w:pPr>
          </w:p>
          <w:p>
            <w:pPr>
              <w:pStyle w:val="TableParagraph"/>
              <w:rPr>
                <w:sz w:val="22"/>
              </w:rPr>
            </w:pPr>
          </w:p>
          <w:p>
            <w:pPr>
              <w:pStyle w:val="TableParagraph"/>
              <w:spacing w:before="9"/>
              <w:rPr>
                <w:sz w:val="32"/>
              </w:rPr>
            </w:pPr>
          </w:p>
          <w:p>
            <w:pPr>
              <w:pStyle w:val="TableParagraph"/>
              <w:numPr>
                <w:ilvl w:val="1"/>
                <w:numId w:val="58"/>
              </w:numPr>
              <w:tabs>
                <w:tab w:pos="1023" w:val="left" w:leader="none"/>
                <w:tab w:pos="1024" w:val="left" w:leader="none"/>
              </w:tabs>
              <w:spacing w:line="350" w:lineRule="atLeast" w:before="0" w:after="0"/>
              <w:ind w:left="111" w:right="-15" w:firstLine="425"/>
              <w:jc w:val="left"/>
              <w:rPr>
                <w:sz w:val="21"/>
              </w:rPr>
            </w:pPr>
            <w:r>
              <w:rPr>
                <w:color w:val="231F20"/>
                <w:spacing w:val="24"/>
                <w:sz w:val="21"/>
              </w:rPr>
              <w:t>了解民事诉讼</w:t>
            </w:r>
            <w:r>
              <w:rPr>
                <w:color w:val="231F20"/>
                <w:spacing w:val="7"/>
                <w:sz w:val="21"/>
              </w:rPr>
              <w:t>和行政诉讼的基本程序， </w:t>
            </w:r>
            <w:r>
              <w:rPr>
                <w:color w:val="231F20"/>
                <w:spacing w:val="14"/>
                <w:sz w:val="21"/>
              </w:rPr>
              <w:t>懂得纠纷解决的诉讼及</w:t>
            </w:r>
          </w:p>
        </w:tc>
        <w:tc>
          <w:tcPr>
            <w:tcW w:w="4667" w:type="dxa"/>
            <w:tcBorders>
              <w:top w:val="single" w:sz="4" w:space="0" w:color="231F20"/>
              <w:left w:val="single" w:sz="4" w:space="0" w:color="231F20"/>
              <w:bottom w:val="single" w:sz="4" w:space="0" w:color="231F20"/>
            </w:tcBorders>
          </w:tcPr>
          <w:p>
            <w:pPr>
              <w:pStyle w:val="TableParagraph"/>
              <w:spacing w:line="316" w:lineRule="auto" w:before="77"/>
              <w:ind w:left="116" w:right="92"/>
              <w:jc w:val="both"/>
              <w:rPr>
                <w:sz w:val="21"/>
              </w:rPr>
            </w:pPr>
            <w:r>
              <w:rPr>
                <w:color w:val="231F20"/>
                <w:sz w:val="21"/>
              </w:rPr>
              <w:t>纪守法的意义；可搜集、分析相关案例，制作宣传海报，认识不良行为的危害，探讨如何自觉抵制不良诱惑；可观看专题教育片，了解违法行为及其法律责任，预防青少年违法。</w:t>
            </w:r>
          </w:p>
          <w:p>
            <w:pPr>
              <w:pStyle w:val="TableParagraph"/>
              <w:numPr>
                <w:ilvl w:val="0"/>
                <w:numId w:val="59"/>
              </w:numPr>
              <w:tabs>
                <w:tab w:pos="837" w:val="left" w:leader="none"/>
              </w:tabs>
              <w:spacing w:line="316" w:lineRule="auto" w:before="0" w:after="0"/>
              <w:ind w:left="116" w:right="-15" w:firstLine="425"/>
              <w:jc w:val="left"/>
              <w:rPr>
                <w:sz w:val="21"/>
              </w:rPr>
            </w:pPr>
            <w:r>
              <w:rPr>
                <w:color w:val="231F20"/>
                <w:spacing w:val="10"/>
                <w:sz w:val="21"/>
              </w:rPr>
              <w:t>以“为什么说民法保护着我们的一生” 为议题，探讨民法的基本原则和民事法律行为的有效条件。可搜集体现平等、自愿、公平、诚实信用、守法和遵守公序良俗等原则的案例，领悟民法与我们的生活息息相关；可开展民法总则知识竞赛，制作普法展板，增强依法处理民事关系的意识。</w:t>
            </w:r>
          </w:p>
          <w:p>
            <w:pPr>
              <w:pStyle w:val="TableParagraph"/>
              <w:spacing w:line="316" w:lineRule="auto"/>
              <w:ind w:left="115" w:right="-15" w:firstLine="423"/>
              <w:rPr>
                <w:sz w:val="21"/>
              </w:rPr>
            </w:pPr>
            <w:r>
              <w:rPr>
                <w:color w:val="231F20"/>
                <w:spacing w:val="-7"/>
                <w:sz w:val="21"/>
              </w:rPr>
              <w:t>以“如何维护人身权利和财产权利”为议题， </w:t>
            </w:r>
            <w:r>
              <w:rPr>
                <w:color w:val="231F20"/>
                <w:spacing w:val="-6"/>
                <w:sz w:val="21"/>
              </w:rPr>
              <w:t>探讨自然人的人身权、财产权的保护途径。可结合生活或职场的实例开展情景剧表演，体验在工作和生活中既要依法维护自己的合法权益，也要尊重他人的合法权益，懂得关爱他人；可以尝试草拟借条、买卖合同等，理解合同的订立程序和履行原则；可搜集诚信履约的经典案例并开展交流，懂得践行诚信与依法办事的重要性。</w:t>
            </w:r>
          </w:p>
          <w:p>
            <w:pPr>
              <w:pStyle w:val="TableParagraph"/>
              <w:numPr>
                <w:ilvl w:val="0"/>
                <w:numId w:val="59"/>
              </w:numPr>
              <w:tabs>
                <w:tab w:pos="813" w:val="left" w:leader="none"/>
              </w:tabs>
              <w:spacing w:line="316" w:lineRule="auto" w:before="0" w:after="0"/>
              <w:ind w:left="116" w:right="-15" w:firstLine="425"/>
              <w:jc w:val="left"/>
              <w:rPr>
                <w:sz w:val="21"/>
              </w:rPr>
            </w:pPr>
            <w:r>
              <w:rPr>
                <w:color w:val="231F20"/>
                <w:spacing w:val="-3"/>
                <w:sz w:val="21"/>
              </w:rPr>
              <w:t>以“如何自觉预防犯罪”为议题，探讨犯</w:t>
            </w:r>
            <w:r>
              <w:rPr>
                <w:color w:val="231F20"/>
                <w:spacing w:val="-1"/>
                <w:sz w:val="21"/>
              </w:rPr>
              <w:t>罪的特征和构成要件。可结合贴近学生生活与职</w:t>
            </w:r>
            <w:r>
              <w:rPr>
                <w:color w:val="231F20"/>
                <w:spacing w:val="-3"/>
                <w:sz w:val="21"/>
              </w:rPr>
              <w:t>业的案例开展“以案说法”活动，简要分析刑法的基本原则；可搜集典型案例开展小组讨论，解</w:t>
            </w:r>
            <w:r>
              <w:rPr>
                <w:color w:val="231F20"/>
                <w:spacing w:val="-4"/>
                <w:sz w:val="21"/>
              </w:rPr>
              <w:t>释犯罪的特征和构成要件，认识犯罪行为的后果； </w:t>
            </w:r>
            <w:r>
              <w:rPr>
                <w:color w:val="231F20"/>
                <w:spacing w:val="-2"/>
                <w:sz w:val="21"/>
              </w:rPr>
              <w:t>可观看专题片，探讨自觉预防犯罪、善于与违法</w:t>
            </w:r>
            <w:r>
              <w:rPr>
                <w:color w:val="231F20"/>
                <w:spacing w:val="-3"/>
                <w:sz w:val="21"/>
              </w:rPr>
              <w:t>犯罪行为作斗争的方法，做到有勇有谋应对违法犯罪。</w:t>
            </w:r>
          </w:p>
          <w:p>
            <w:pPr>
              <w:pStyle w:val="TableParagraph"/>
              <w:numPr>
                <w:ilvl w:val="0"/>
                <w:numId w:val="59"/>
              </w:numPr>
              <w:tabs>
                <w:tab w:pos="813" w:val="left" w:leader="none"/>
              </w:tabs>
              <w:spacing w:line="316" w:lineRule="auto" w:before="0" w:after="0"/>
              <w:ind w:left="116" w:right="92" w:firstLine="425"/>
              <w:jc w:val="left"/>
              <w:rPr>
                <w:sz w:val="21"/>
              </w:rPr>
            </w:pPr>
            <w:r>
              <w:rPr>
                <w:color w:val="231F20"/>
                <w:spacing w:val="-3"/>
                <w:sz w:val="21"/>
              </w:rPr>
              <w:t>以“如何依法维权”为议题，探讨纠纷解</w:t>
            </w:r>
            <w:r>
              <w:rPr>
                <w:color w:val="231F20"/>
                <w:spacing w:val="-2"/>
                <w:sz w:val="21"/>
              </w:rPr>
              <w:t>决的法律途径，学会选择依法维权的方式。可组</w:t>
            </w:r>
          </w:p>
          <w:p>
            <w:pPr>
              <w:pStyle w:val="TableParagraph"/>
              <w:spacing w:line="269" w:lineRule="exact"/>
              <w:ind w:left="116" w:right="-15"/>
              <w:rPr>
                <w:sz w:val="21"/>
              </w:rPr>
            </w:pPr>
            <w:r>
              <w:rPr>
                <w:color w:val="231F20"/>
                <w:spacing w:val="6"/>
                <w:sz w:val="21"/>
              </w:rPr>
              <w:t>织“我是法官”模拟法庭活动或观看庭审实录，</w:t>
            </w:r>
          </w:p>
        </w:tc>
      </w:tr>
    </w:tbl>
    <w:p>
      <w:pPr>
        <w:spacing w:after="0" w:line="269" w:lineRule="exact"/>
        <w:rPr>
          <w:sz w:val="21"/>
        </w:rPr>
        <w:sectPr>
          <w:pgSz w:w="10830" w:h="15090"/>
          <w:pgMar w:header="1112" w:footer="805" w:top="1380" w:bottom="1000" w:left="1200" w:right="1400"/>
        </w:sectPr>
      </w:pPr>
    </w:p>
    <w:p>
      <w:pPr>
        <w:pStyle w:val="BodyText"/>
        <w:spacing w:before="6"/>
        <w:rPr>
          <w:sz w:val="29"/>
        </w:rPr>
      </w:pPr>
    </w:p>
    <w:p>
      <w:pPr>
        <w:spacing w:before="77"/>
        <w:ind w:left="0" w:right="74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23"/>
        <w:gridCol w:w="4667"/>
      </w:tblGrid>
      <w:tr>
        <w:trPr>
          <w:trHeight w:val="421" w:hRule="atLeast"/>
        </w:trPr>
        <w:tc>
          <w:tcPr>
            <w:tcW w:w="2523" w:type="dxa"/>
            <w:tcBorders>
              <w:bottom w:val="single" w:sz="4" w:space="0" w:color="231F20"/>
              <w:right w:val="single" w:sz="4" w:space="0" w:color="231F20"/>
            </w:tcBorders>
          </w:tcPr>
          <w:p>
            <w:pPr>
              <w:pStyle w:val="TableParagraph"/>
              <w:spacing w:before="72"/>
              <w:ind w:left="842"/>
              <w:rPr>
                <w:sz w:val="21"/>
              </w:rPr>
            </w:pPr>
            <w:r>
              <w:rPr>
                <w:color w:val="231F20"/>
                <w:sz w:val="21"/>
              </w:rPr>
              <w:t>内容要求</w:t>
            </w:r>
          </w:p>
        </w:tc>
        <w:tc>
          <w:tcPr>
            <w:tcW w:w="4667" w:type="dxa"/>
            <w:tcBorders>
              <w:left w:val="single" w:sz="4" w:space="0" w:color="231F20"/>
              <w:bottom w:val="single" w:sz="4" w:space="0" w:color="231F20"/>
            </w:tcBorders>
          </w:tcPr>
          <w:p>
            <w:pPr>
              <w:pStyle w:val="TableParagraph"/>
              <w:spacing w:before="72"/>
              <w:ind w:left="1895" w:right="1877"/>
              <w:jc w:val="center"/>
              <w:rPr>
                <w:sz w:val="21"/>
              </w:rPr>
            </w:pPr>
            <w:r>
              <w:rPr>
                <w:color w:val="231F20"/>
                <w:sz w:val="21"/>
              </w:rPr>
              <w:t>教学提示</w:t>
            </w:r>
          </w:p>
        </w:tc>
      </w:tr>
      <w:tr>
        <w:trPr>
          <w:trHeight w:val="2196" w:hRule="atLeast"/>
        </w:trPr>
        <w:tc>
          <w:tcPr>
            <w:tcW w:w="2523" w:type="dxa"/>
            <w:tcBorders>
              <w:top w:val="single" w:sz="4" w:space="0" w:color="231F20"/>
              <w:right w:val="single" w:sz="4" w:space="0" w:color="231F20"/>
            </w:tcBorders>
          </w:tcPr>
          <w:p>
            <w:pPr>
              <w:pStyle w:val="TableParagraph"/>
              <w:spacing w:line="316" w:lineRule="auto" w:before="77"/>
              <w:ind w:left="111" w:right="52"/>
              <w:rPr>
                <w:sz w:val="21"/>
              </w:rPr>
            </w:pPr>
            <w:r>
              <w:rPr>
                <w:color w:val="231F20"/>
                <w:sz w:val="21"/>
              </w:rPr>
              <w:t>非诉讼方式，学会依法维权，做守法好公民。</w:t>
            </w:r>
          </w:p>
        </w:tc>
        <w:tc>
          <w:tcPr>
            <w:tcW w:w="4667" w:type="dxa"/>
            <w:tcBorders>
              <w:top w:val="single" w:sz="4" w:space="0" w:color="231F20"/>
              <w:left w:val="single" w:sz="4" w:space="0" w:color="231F20"/>
            </w:tcBorders>
          </w:tcPr>
          <w:p>
            <w:pPr>
              <w:pStyle w:val="TableParagraph"/>
              <w:spacing w:line="356" w:lineRule="exact" w:before="3"/>
              <w:ind w:left="116" w:right="80"/>
              <w:jc w:val="both"/>
              <w:rPr>
                <w:sz w:val="21"/>
              </w:rPr>
            </w:pPr>
            <w:r>
              <w:rPr>
                <w:color w:val="231F20"/>
                <w:sz w:val="21"/>
              </w:rPr>
              <w:t>了解民事诉讼和行政诉讼的基本程序，体会程序正义对维护公平正义的作用；可结合生活或职场的案例，尝试撰写民事诉状，了解民事诉讼的有关规定；可搜集和分析职场中常见的劳动纠纷等案件，学会求助律师等法律专业人士或专业机构，了解依法维权的各种方式。</w:t>
            </w:r>
          </w:p>
        </w:tc>
      </w:tr>
    </w:tbl>
    <w:p>
      <w:pPr>
        <w:pStyle w:val="BodyText"/>
      </w:pPr>
    </w:p>
    <w:p>
      <w:pPr>
        <w:pStyle w:val="BodyText"/>
        <w:spacing w:before="6"/>
        <w:rPr>
          <w:sz w:val="20"/>
        </w:rPr>
      </w:pPr>
    </w:p>
    <w:p>
      <w:pPr>
        <w:pStyle w:val="BodyText"/>
        <w:ind w:left="1190"/>
      </w:pPr>
      <w:r>
        <w:rPr>
          <w:color w:val="231F20"/>
          <w:spacing w:val="-3"/>
        </w:rPr>
        <w:t>【学业要求】</w:t>
      </w:r>
    </w:p>
    <w:p>
      <w:pPr>
        <w:pStyle w:val="BodyText"/>
        <w:spacing w:line="338" w:lineRule="auto" w:before="128"/>
        <w:ind w:left="784" w:right="122" w:firstLine="496"/>
      </w:pPr>
      <w:r>
        <w:rPr>
          <w:color w:val="231F20"/>
          <w:spacing w:val="1"/>
        </w:rPr>
        <w:t>通过本部分内容的学习，学生能够理解全面依法治国的总目标， </w:t>
      </w:r>
      <w:r>
        <w:rPr>
          <w:color w:val="231F20"/>
        </w:rPr>
        <w:t>了解我国新时代加强公民道德建设、践行职业道德的主要内容及其重</w:t>
      </w:r>
      <w:r>
        <w:rPr>
          <w:color w:val="231F20"/>
          <w:spacing w:val="-2"/>
        </w:rPr>
        <w:t>要意义；能够掌握加强职业道德修养的主要方法，初步具备依法维权</w:t>
      </w:r>
      <w:r>
        <w:rPr>
          <w:color w:val="231F20"/>
          <w:spacing w:val="-7"/>
        </w:rPr>
        <w:t>和有序参与公共事务的能力；能够根据社会发展需要、结合自身实际， </w:t>
      </w:r>
      <w:r>
        <w:rPr>
          <w:color w:val="231F20"/>
          <w:spacing w:val="-2"/>
        </w:rPr>
        <w:t>以道德和法律的要求规范自己的言行，做恪守道德规范、尊法学法守</w:t>
      </w:r>
      <w:r>
        <w:rPr>
          <w:color w:val="231F20"/>
          <w:spacing w:val="-3"/>
        </w:rPr>
        <w:t>法用法的好公民。</w:t>
      </w:r>
    </w:p>
    <w:p>
      <w:pPr>
        <w:pStyle w:val="BodyText"/>
        <w:spacing w:before="11"/>
        <w:rPr>
          <w:sz w:val="33"/>
        </w:rPr>
      </w:pPr>
    </w:p>
    <w:p>
      <w:pPr>
        <w:pStyle w:val="Heading2"/>
        <w:ind w:left="1160"/>
      </w:pPr>
      <w:r>
        <w:rPr>
          <w:color w:val="231F20"/>
        </w:rPr>
        <w:t>（二）拓展模块</w:t>
      </w:r>
    </w:p>
    <w:p>
      <w:pPr>
        <w:pStyle w:val="BodyText"/>
        <w:spacing w:before="8"/>
        <w:rPr>
          <w:sz w:val="36"/>
        </w:rPr>
      </w:pPr>
    </w:p>
    <w:p>
      <w:pPr>
        <w:pStyle w:val="BodyText"/>
        <w:spacing w:line="338" w:lineRule="auto"/>
        <w:ind w:left="694" w:right="70" w:firstLine="586"/>
      </w:pPr>
      <w:r>
        <w:rPr>
          <w:color w:val="231F20"/>
        </w:rPr>
        <w:t>拓展模块由各地根据实际情况开设。各地可开设“法律与职业” “国家安全教育”等选修内容。下面列出的是“法律与职业”和“国家安全教育”的主要内容及教学要求。</w:t>
      </w:r>
    </w:p>
    <w:p>
      <w:pPr>
        <w:pStyle w:val="BodyText"/>
        <w:spacing w:before="4"/>
        <w:rPr>
          <w:sz w:val="34"/>
        </w:rPr>
      </w:pPr>
    </w:p>
    <w:p>
      <w:pPr>
        <w:pStyle w:val="ListParagraph"/>
        <w:numPr>
          <w:ilvl w:val="0"/>
          <w:numId w:val="60"/>
        </w:numPr>
        <w:tabs>
          <w:tab w:pos="1538" w:val="left" w:leader="none"/>
        </w:tabs>
        <w:spacing w:line="240" w:lineRule="auto" w:before="0" w:after="0"/>
        <w:ind w:left="1537" w:right="0" w:hanging="258"/>
        <w:jc w:val="both"/>
        <w:rPr>
          <w:sz w:val="24"/>
        </w:rPr>
      </w:pPr>
      <w:r>
        <w:rPr>
          <w:color w:val="231F20"/>
          <w:spacing w:val="-3"/>
          <w:sz w:val="24"/>
        </w:rPr>
        <w:t>法律与职业</w:t>
      </w:r>
    </w:p>
    <w:p>
      <w:pPr>
        <w:pStyle w:val="BodyText"/>
        <w:spacing w:line="338" w:lineRule="auto" w:before="127"/>
        <w:ind w:left="784" w:right="233" w:firstLine="496"/>
        <w:jc w:val="both"/>
      </w:pPr>
      <w:r>
        <w:rPr>
          <w:color w:val="231F20"/>
        </w:rPr>
        <w:t>基于中职学生职业发展的实际需要，主要介绍劳动法、就业促进法、合同法、劳动合同法、安全生产法、网络安全法、环境保护法、产品质量法、反不正当竞争法、民事诉讼法、劳动争议调解仲</w:t>
      </w:r>
    </w:p>
    <w:p>
      <w:pPr>
        <w:spacing w:after="0" w:line="338" w:lineRule="auto"/>
        <w:jc w:val="both"/>
        <w:sectPr>
          <w:pgSz w:w="10830" w:h="15090"/>
          <w:pgMar w:header="1135" w:footer="805" w:top="1380" w:bottom="1000" w:left="1200" w:right="1400"/>
        </w:sectPr>
      </w:pPr>
    </w:p>
    <w:p>
      <w:pPr>
        <w:pStyle w:val="BodyText"/>
        <w:spacing w:before="10"/>
        <w:rPr>
          <w:sz w:val="28"/>
        </w:rPr>
      </w:pPr>
    </w:p>
    <w:p>
      <w:pPr>
        <w:pStyle w:val="BodyText"/>
        <w:spacing w:line="338" w:lineRule="auto" w:before="68"/>
        <w:ind w:left="444" w:right="561"/>
        <w:jc w:val="both"/>
      </w:pPr>
      <w:r>
        <w:rPr>
          <w:color w:val="231F20"/>
        </w:rPr>
        <w:t>裁法等法律法规的基本原则和主要内容。引导学生在学习“职业道德与法治”的基础上，进一步学习职业生涯中常用的法律知识，正确认识有关的法律关系，依法行使权利、履行义务，依法解决纠纷，维护合法权益，增强法治意识，提升法治素养，用尊法学法守法用法的实际行动，助力职业理想的实现，推动社会主义法治国家建设。</w:t>
      </w:r>
    </w:p>
    <w:p>
      <w:pPr>
        <w:pStyle w:val="BodyText"/>
        <w:spacing w:line="338" w:lineRule="auto" w:before="8"/>
        <w:ind w:left="444" w:right="579" w:firstLine="496"/>
        <w:jc w:val="both"/>
      </w:pPr>
      <w:r>
        <w:rPr>
          <w:color w:val="231F20"/>
          <w:spacing w:val="-2"/>
        </w:rPr>
        <w:t>通过本部分内容的学习，学生能够掌握职业生涯中常用的法律知</w:t>
      </w:r>
      <w:r>
        <w:rPr>
          <w:color w:val="231F20"/>
          <w:spacing w:val="-3"/>
        </w:rPr>
        <w:t>识；理解劳动法、合同法、民事诉讼法等法律的基本原则；明确劳动就业、合同履行、安全生产、环境保护、市场竞争、民事诉讼、调解仲裁等活动中的法律关系；学会依法行使权利、履行义务，依法解决纠纷，维护合法权益，增强法治意识，积极同违法行为作斗争，展现新时代高素质劳动者的风采。</w:t>
      </w:r>
    </w:p>
    <w:p>
      <w:pPr>
        <w:pStyle w:val="BodyText"/>
        <w:spacing w:before="8"/>
        <w:rPr>
          <w:sz w:val="34"/>
        </w:rPr>
      </w:pPr>
    </w:p>
    <w:p>
      <w:pPr>
        <w:pStyle w:val="ListParagraph"/>
        <w:numPr>
          <w:ilvl w:val="0"/>
          <w:numId w:val="60"/>
        </w:numPr>
        <w:tabs>
          <w:tab w:pos="1242" w:val="left" w:leader="none"/>
        </w:tabs>
        <w:spacing w:line="240" w:lineRule="auto" w:before="0" w:after="0"/>
        <w:ind w:left="1241" w:right="0" w:hanging="302"/>
        <w:jc w:val="left"/>
        <w:rPr>
          <w:sz w:val="24"/>
        </w:rPr>
      </w:pPr>
      <w:r>
        <w:rPr>
          <w:color w:val="231F20"/>
          <w:spacing w:val="-3"/>
          <w:sz w:val="24"/>
        </w:rPr>
        <w:t>国家安全教育</w:t>
      </w:r>
    </w:p>
    <w:p>
      <w:pPr>
        <w:pStyle w:val="BodyText"/>
        <w:spacing w:line="338" w:lineRule="auto" w:before="127"/>
        <w:ind w:left="444" w:right="463" w:firstLine="496"/>
      </w:pPr>
      <w:r>
        <w:rPr>
          <w:color w:val="231F20"/>
        </w:rPr>
        <w:t>落实宪法和国家安全法的精神，阐释总体国家安全观，明确坚持总体国家安全观是新时代坚持和发展中国特色社会主义的基本方略， 阐明我们党治国理政的一个重大原则是统筹发展和安全，增强忧患意识，做到居安思危。帮助学生掌握国家安全法律知识和基本常识，牢固树立国家安全意识，强化政治安全、经济安全、国土安全、社会安全、生态安全、网络安全、科技安全等方面的教育，接受相关学习训练，增强维护国家安全的责任感和能力，依法履行维护国家安全的职责和义务。</w:t>
      </w:r>
    </w:p>
    <w:p>
      <w:pPr>
        <w:pStyle w:val="BodyText"/>
        <w:spacing w:line="338" w:lineRule="auto" w:before="12"/>
        <w:ind w:left="444" w:right="464" w:firstLine="496"/>
      </w:pPr>
      <w:r>
        <w:rPr>
          <w:color w:val="231F20"/>
        </w:rPr>
        <w:t>通过本部分内容的学习，学生能够掌握国家安全法律知识和基本常识，理解坚持总体国家安全观、走中国特色国家安全道路的重要意义及基本要求，懂得国家安全是头等大事；能够认清国家安全形势， 树立国家安全、人人有责的观念，增强危机忧患意识，强化爱国主义情感；能够遵守宪法、法律法规关于国家安全的规定，学会正确应对</w:t>
      </w:r>
    </w:p>
    <w:p>
      <w:pPr>
        <w:spacing w:after="0" w:line="338" w:lineRule="auto"/>
        <w:sectPr>
          <w:pgSz w:w="10830" w:h="15090"/>
          <w:pgMar w:header="1112" w:footer="805" w:top="1380" w:bottom="1000" w:left="1200" w:right="1400"/>
        </w:sectPr>
      </w:pPr>
    </w:p>
    <w:p>
      <w:pPr>
        <w:pStyle w:val="BodyText"/>
        <w:spacing w:before="10"/>
        <w:rPr>
          <w:sz w:val="29"/>
        </w:rPr>
      </w:pPr>
    </w:p>
    <w:p>
      <w:pPr>
        <w:pStyle w:val="BodyText"/>
        <w:spacing w:line="338" w:lineRule="auto" w:before="68"/>
        <w:ind w:left="784" w:right="240"/>
        <w:jc w:val="both"/>
      </w:pPr>
      <w:r>
        <w:rPr>
          <w:color w:val="231F20"/>
        </w:rPr>
        <w:t>日常生活中突发安全事件的方法，履行维护国家安全的义务，不做有损国家安全的事，敢于同损害国家安全的行为作斗争，为维护国家安全做出应有的贡献。</w:t>
      </w:r>
    </w:p>
    <w:p>
      <w:pPr>
        <w:spacing w:after="0" w:line="338" w:lineRule="auto"/>
        <w:jc w:val="both"/>
        <w:sectPr>
          <w:pgSz w:w="10830" w:h="15090"/>
          <w:pgMar w:header="1135" w:footer="805" w:top="1380" w:bottom="1000" w:left="1200" w:right="1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ind w:left="444"/>
      </w:pPr>
      <w:bookmarkStart w:name="_TOC_250000" w:id="5"/>
      <w:bookmarkEnd w:id="5"/>
      <w:r>
        <w:rPr>
          <w:color w:val="231F20"/>
        </w:rPr>
        <w:t>五、学业质量</w:t>
      </w:r>
    </w:p>
    <w:p>
      <w:pPr>
        <w:pStyle w:val="BodyText"/>
        <w:rPr>
          <w:sz w:val="52"/>
        </w:rPr>
      </w:pPr>
    </w:p>
    <w:p>
      <w:pPr>
        <w:pStyle w:val="BodyText"/>
        <w:rPr>
          <w:sz w:val="52"/>
        </w:rPr>
      </w:pPr>
    </w:p>
    <w:p>
      <w:pPr>
        <w:pStyle w:val="BodyText"/>
        <w:rPr>
          <w:sz w:val="57"/>
        </w:rPr>
      </w:pPr>
    </w:p>
    <w:p>
      <w:pPr>
        <w:pStyle w:val="Heading2"/>
      </w:pPr>
      <w:r>
        <w:rPr>
          <w:color w:val="231F20"/>
        </w:rPr>
        <w:t>（一）学业质量内涵</w:t>
      </w:r>
    </w:p>
    <w:p>
      <w:pPr>
        <w:pStyle w:val="BodyText"/>
        <w:spacing w:before="9"/>
        <w:rPr>
          <w:sz w:val="36"/>
        </w:rPr>
      </w:pPr>
    </w:p>
    <w:p>
      <w:pPr>
        <w:pStyle w:val="BodyText"/>
        <w:spacing w:line="338" w:lineRule="auto"/>
        <w:ind w:left="444" w:right="580" w:firstLine="496"/>
        <w:jc w:val="both"/>
      </w:pPr>
      <w:r>
        <w:rPr>
          <w:color w:val="231F20"/>
          <w:spacing w:val="-2"/>
        </w:rPr>
        <w:t>学业质量是学生完成本课程学习后的学业成就表现。学业质量标</w:t>
      </w:r>
      <w:r>
        <w:rPr>
          <w:color w:val="231F20"/>
          <w:spacing w:val="-3"/>
        </w:rPr>
        <w:t>准是以本学科核心素养及其表现水平为主要维度，结合课程内容，对</w:t>
      </w:r>
      <w:r>
        <w:rPr>
          <w:color w:val="231F20"/>
          <w:spacing w:val="-4"/>
        </w:rPr>
        <w:t>学生学业成就表现的总体描述。依据不同水平学业成就表现的关键特</w:t>
      </w:r>
      <w:r>
        <w:rPr>
          <w:color w:val="231F20"/>
          <w:spacing w:val="-3"/>
        </w:rPr>
        <w:t>征，学业质量标准明确将学业质量划分为不同水平，并描述了不同水平学习结果的具体表现。</w:t>
      </w:r>
    </w:p>
    <w:p>
      <w:pPr>
        <w:pStyle w:val="BodyText"/>
        <w:spacing w:before="9"/>
        <w:rPr>
          <w:sz w:val="33"/>
        </w:rPr>
      </w:pPr>
    </w:p>
    <w:p>
      <w:pPr>
        <w:pStyle w:val="Heading2"/>
        <w:spacing w:before="1"/>
      </w:pPr>
      <w:r>
        <w:rPr>
          <w:color w:val="231F20"/>
        </w:rPr>
        <w:t>（二）学业质量水平</w:t>
      </w:r>
    </w:p>
    <w:p>
      <w:pPr>
        <w:pStyle w:val="BodyText"/>
        <w:spacing w:before="8"/>
        <w:rPr>
          <w:sz w:val="36"/>
        </w:rPr>
      </w:pPr>
    </w:p>
    <w:p>
      <w:pPr>
        <w:pStyle w:val="BodyText"/>
        <w:ind w:left="940"/>
      </w:pPr>
      <w:r>
        <w:rPr>
          <w:color w:val="231F20"/>
        </w:rPr>
        <w:t>中等职业学校思想政治课程学业质量的 </w:t>
      </w:r>
      <w:r>
        <w:rPr>
          <w:rFonts w:ascii="Times New Roman" w:eastAsia="Times New Roman"/>
          <w:color w:val="231F20"/>
        </w:rPr>
        <w:t>2 </w:t>
      </w:r>
      <w:r>
        <w:rPr>
          <w:color w:val="231F20"/>
        </w:rPr>
        <w:t>个水平描述如下：</w:t>
      </w:r>
    </w:p>
    <w:p>
      <w:pPr>
        <w:pStyle w:val="BodyText"/>
        <w:rPr>
          <w:sz w:val="20"/>
        </w:rPr>
      </w:pPr>
    </w:p>
    <w:p>
      <w:pPr>
        <w:pStyle w:val="BodyText"/>
        <w:spacing w:before="9"/>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20"/>
        <w:gridCol w:w="6169"/>
      </w:tblGrid>
      <w:tr>
        <w:trPr>
          <w:trHeight w:val="421" w:hRule="atLeast"/>
        </w:trPr>
        <w:tc>
          <w:tcPr>
            <w:tcW w:w="1020" w:type="dxa"/>
            <w:tcBorders>
              <w:bottom w:val="single" w:sz="4" w:space="0" w:color="231F20"/>
              <w:right w:val="single" w:sz="4" w:space="0" w:color="231F20"/>
            </w:tcBorders>
          </w:tcPr>
          <w:p>
            <w:pPr>
              <w:pStyle w:val="TableParagraph"/>
              <w:spacing w:before="72"/>
              <w:ind w:left="299"/>
              <w:rPr>
                <w:sz w:val="21"/>
              </w:rPr>
            </w:pPr>
            <w:r>
              <w:rPr>
                <w:color w:val="231F20"/>
                <w:sz w:val="21"/>
              </w:rPr>
              <w:t>水平</w:t>
            </w:r>
          </w:p>
        </w:tc>
        <w:tc>
          <w:tcPr>
            <w:tcW w:w="6169" w:type="dxa"/>
            <w:tcBorders>
              <w:left w:val="single" w:sz="4" w:space="0" w:color="231F20"/>
              <w:bottom w:val="single" w:sz="4" w:space="0" w:color="231F20"/>
            </w:tcBorders>
          </w:tcPr>
          <w:p>
            <w:pPr>
              <w:pStyle w:val="TableParagraph"/>
              <w:spacing w:before="72"/>
              <w:ind w:left="2647" w:right="2627"/>
              <w:jc w:val="center"/>
              <w:rPr>
                <w:sz w:val="21"/>
              </w:rPr>
            </w:pPr>
            <w:r>
              <w:rPr>
                <w:color w:val="231F20"/>
                <w:sz w:val="21"/>
              </w:rPr>
              <w:t>质量描述</w:t>
            </w:r>
          </w:p>
        </w:tc>
      </w:tr>
      <w:tr>
        <w:trPr>
          <w:trHeight w:val="1956" w:hRule="atLeast"/>
        </w:trPr>
        <w:tc>
          <w:tcPr>
            <w:tcW w:w="1020"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spacing w:before="9"/>
              <w:rPr>
                <w:sz w:val="22"/>
              </w:rPr>
            </w:pPr>
          </w:p>
          <w:p>
            <w:pPr>
              <w:pStyle w:val="TableParagraph"/>
              <w:ind w:left="173"/>
              <w:jc w:val="center"/>
              <w:rPr>
                <w:rFonts w:ascii="Times New Roman"/>
                <w:sz w:val="21"/>
              </w:rPr>
            </w:pPr>
            <w:r>
              <w:rPr>
                <w:rFonts w:ascii="Times New Roman"/>
                <w:color w:val="231F20"/>
                <w:sz w:val="21"/>
              </w:rPr>
              <w:t>1</w:t>
            </w:r>
          </w:p>
        </w:tc>
        <w:tc>
          <w:tcPr>
            <w:tcW w:w="6169" w:type="dxa"/>
            <w:tcBorders>
              <w:top w:val="single" w:sz="4" w:space="0" w:color="231F20"/>
              <w:left w:val="single" w:sz="4" w:space="0" w:color="231F20"/>
              <w:bottom w:val="single" w:sz="4" w:space="0" w:color="231F20"/>
            </w:tcBorders>
          </w:tcPr>
          <w:p>
            <w:pPr>
              <w:pStyle w:val="TableParagraph"/>
              <w:numPr>
                <w:ilvl w:val="2"/>
                <w:numId w:val="61"/>
              </w:numPr>
              <w:tabs>
                <w:tab w:pos="1341" w:val="left" w:leader="none"/>
              </w:tabs>
              <w:spacing w:line="316" w:lineRule="auto" w:before="132" w:after="0"/>
              <w:ind w:left="116" w:right="87" w:firstLine="425"/>
              <w:jc w:val="both"/>
              <w:rPr>
                <w:sz w:val="21"/>
              </w:rPr>
            </w:pPr>
            <w:r>
              <w:rPr>
                <w:color w:val="231F20"/>
                <w:spacing w:val="4"/>
                <w:sz w:val="21"/>
              </w:rPr>
              <w:t>了解辩证唯物主义和历史唯物主义基本原理，结合</w:t>
            </w:r>
            <w:r>
              <w:rPr>
                <w:color w:val="231F20"/>
                <w:spacing w:val="-1"/>
                <w:sz w:val="21"/>
              </w:rPr>
              <w:t>事例感悟马克思主义哲学是科学的世界观和方法论；依据马克思</w:t>
            </w:r>
            <w:r>
              <w:rPr>
                <w:color w:val="231F20"/>
                <w:spacing w:val="-3"/>
                <w:sz w:val="21"/>
              </w:rPr>
              <w:t>主义立场、观点和方法，观察经济、政治、文化、社会、生态等现象。</w:t>
            </w:r>
          </w:p>
          <w:p>
            <w:pPr>
              <w:pStyle w:val="TableParagraph"/>
              <w:numPr>
                <w:ilvl w:val="2"/>
                <w:numId w:val="61"/>
              </w:numPr>
              <w:tabs>
                <w:tab w:pos="1332" w:val="left" w:leader="none"/>
              </w:tabs>
              <w:spacing w:line="268" w:lineRule="exact" w:before="0" w:after="0"/>
              <w:ind w:left="1331" w:right="0" w:hanging="790"/>
              <w:jc w:val="both"/>
              <w:rPr>
                <w:sz w:val="21"/>
              </w:rPr>
            </w:pPr>
            <w:r>
              <w:rPr>
                <w:color w:val="231F20"/>
                <w:spacing w:val="-7"/>
                <w:sz w:val="21"/>
              </w:rPr>
              <w:t>知晓中国特色社会主义发展新的历史方位、社会主要</w:t>
            </w:r>
          </w:p>
        </w:tc>
      </w:tr>
    </w:tbl>
    <w:p>
      <w:pPr>
        <w:spacing w:after="0" w:line="268" w:lineRule="exact"/>
        <w:jc w:val="both"/>
        <w:rPr>
          <w:sz w:val="21"/>
        </w:rPr>
        <w:sectPr>
          <w:headerReference w:type="even" r:id="rId34"/>
          <w:footerReference w:type="even" r:id="rId35"/>
          <w:footerReference w:type="default" r:id="rId36"/>
          <w:pgSz w:w="10830" w:h="15090"/>
          <w:pgMar w:header="0" w:footer="805" w:top="1420" w:bottom="1000" w:left="1200" w:right="1400"/>
          <w:pgNumType w:start="34"/>
        </w:sectPr>
      </w:pPr>
    </w:p>
    <w:p>
      <w:pPr>
        <w:pStyle w:val="BodyText"/>
        <w:spacing w:before="6"/>
        <w:rPr>
          <w:sz w:val="29"/>
        </w:rPr>
      </w:pPr>
    </w:p>
    <w:p>
      <w:pPr>
        <w:spacing w:before="77"/>
        <w:ind w:left="0" w:right="74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20"/>
        <w:gridCol w:w="6169"/>
      </w:tblGrid>
      <w:tr>
        <w:trPr>
          <w:trHeight w:val="421" w:hRule="atLeast"/>
        </w:trPr>
        <w:tc>
          <w:tcPr>
            <w:tcW w:w="1020" w:type="dxa"/>
            <w:tcBorders>
              <w:bottom w:val="single" w:sz="4" w:space="0" w:color="231F20"/>
              <w:right w:val="single" w:sz="4" w:space="0" w:color="231F20"/>
            </w:tcBorders>
          </w:tcPr>
          <w:p>
            <w:pPr>
              <w:pStyle w:val="TableParagraph"/>
              <w:spacing w:before="72"/>
              <w:ind w:left="299"/>
              <w:rPr>
                <w:sz w:val="21"/>
              </w:rPr>
            </w:pPr>
            <w:r>
              <w:rPr>
                <w:color w:val="231F20"/>
                <w:sz w:val="21"/>
              </w:rPr>
              <w:t>水平</w:t>
            </w:r>
          </w:p>
        </w:tc>
        <w:tc>
          <w:tcPr>
            <w:tcW w:w="6169" w:type="dxa"/>
            <w:tcBorders>
              <w:left w:val="single" w:sz="4" w:space="0" w:color="231F20"/>
              <w:bottom w:val="single" w:sz="4" w:space="0" w:color="231F20"/>
            </w:tcBorders>
          </w:tcPr>
          <w:p>
            <w:pPr>
              <w:pStyle w:val="TableParagraph"/>
              <w:spacing w:before="72"/>
              <w:ind w:left="2647" w:right="2627"/>
              <w:jc w:val="center"/>
              <w:rPr>
                <w:sz w:val="21"/>
              </w:rPr>
            </w:pPr>
            <w:r>
              <w:rPr>
                <w:color w:val="231F20"/>
                <w:sz w:val="21"/>
              </w:rPr>
              <w:t>质量描述</w:t>
            </w:r>
          </w:p>
        </w:tc>
      </w:tr>
      <w:tr>
        <w:trPr>
          <w:trHeight w:val="10778" w:hRule="atLeast"/>
        </w:trPr>
        <w:tc>
          <w:tcPr>
            <w:tcW w:w="1020"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3"/>
              <w:ind w:left="173"/>
              <w:jc w:val="center"/>
              <w:rPr>
                <w:rFonts w:ascii="Times New Roman"/>
                <w:sz w:val="21"/>
              </w:rPr>
            </w:pPr>
            <w:r>
              <w:rPr>
                <w:rFonts w:ascii="Times New Roman"/>
                <w:color w:val="231F20"/>
                <w:sz w:val="21"/>
              </w:rPr>
              <w:t>1</w:t>
            </w:r>
          </w:p>
        </w:tc>
        <w:tc>
          <w:tcPr>
            <w:tcW w:w="6169" w:type="dxa"/>
            <w:tcBorders>
              <w:top w:val="single" w:sz="4" w:space="0" w:color="231F20"/>
              <w:left w:val="single" w:sz="4" w:space="0" w:color="231F20"/>
              <w:bottom w:val="single" w:sz="4" w:space="0" w:color="231F20"/>
            </w:tcBorders>
          </w:tcPr>
          <w:p>
            <w:pPr>
              <w:pStyle w:val="TableParagraph"/>
              <w:spacing w:line="316" w:lineRule="auto" w:before="106"/>
              <w:ind w:left="116" w:right="88"/>
              <w:jc w:val="both"/>
              <w:rPr>
                <w:sz w:val="21"/>
              </w:rPr>
            </w:pPr>
            <w:r>
              <w:rPr>
                <w:color w:val="231F20"/>
                <w:sz w:val="21"/>
              </w:rPr>
              <w:t>矛盾的变化和中国特色社会主义进入新时代的意义；了解习近平新时代中国特色社会主义思想是党和国家必须长期坚持的指导思想；举例说明实现人生价值与时代发展的关系，感受新时代青年人肩负的历史使命。</w:t>
            </w:r>
          </w:p>
          <w:p>
            <w:pPr>
              <w:pStyle w:val="TableParagraph"/>
              <w:numPr>
                <w:ilvl w:val="2"/>
                <w:numId w:val="62"/>
              </w:numPr>
              <w:tabs>
                <w:tab w:pos="1341" w:val="left" w:leader="none"/>
              </w:tabs>
              <w:spacing w:line="316" w:lineRule="auto" w:before="0" w:after="0"/>
              <w:ind w:left="116" w:right="89" w:firstLine="425"/>
              <w:jc w:val="both"/>
              <w:rPr>
                <w:sz w:val="21"/>
              </w:rPr>
            </w:pPr>
            <w:r>
              <w:rPr>
                <w:color w:val="231F20"/>
                <w:spacing w:val="3"/>
                <w:sz w:val="21"/>
              </w:rPr>
              <w:t>知道并认同中国共产党是中国特色社会主义事业的</w:t>
            </w:r>
            <w:r>
              <w:rPr>
                <w:color w:val="231F20"/>
                <w:sz w:val="21"/>
              </w:rPr>
              <w:t>领导核心，中国共产党领导是中国特色社会主义最本质的特征和</w:t>
            </w:r>
            <w:r>
              <w:rPr>
                <w:color w:val="231F20"/>
                <w:spacing w:val="-1"/>
                <w:sz w:val="21"/>
              </w:rPr>
              <w:t>中国特色社会主义制度的最大优势；了解新时代中国共产党的历</w:t>
            </w:r>
            <w:r>
              <w:rPr>
                <w:color w:val="231F20"/>
                <w:spacing w:val="-3"/>
                <w:sz w:val="21"/>
              </w:rPr>
              <w:t>史使命。</w:t>
            </w:r>
          </w:p>
          <w:p>
            <w:pPr>
              <w:pStyle w:val="TableParagraph"/>
              <w:numPr>
                <w:ilvl w:val="2"/>
                <w:numId w:val="62"/>
              </w:numPr>
              <w:tabs>
                <w:tab w:pos="1340" w:val="left" w:leader="none"/>
                <w:tab w:pos="1341" w:val="left" w:leader="none"/>
              </w:tabs>
              <w:spacing w:line="316" w:lineRule="auto" w:before="0" w:after="0"/>
              <w:ind w:left="116" w:right="-15" w:firstLine="425"/>
              <w:jc w:val="left"/>
              <w:rPr>
                <w:sz w:val="21"/>
              </w:rPr>
            </w:pPr>
            <w:r>
              <w:rPr>
                <w:color w:val="231F20"/>
                <w:spacing w:val="4"/>
                <w:sz w:val="21"/>
              </w:rPr>
              <w:t>初步理解宪法对我国根本制度的规定，了解社会主</w:t>
            </w:r>
            <w:r>
              <w:rPr>
                <w:color w:val="231F20"/>
                <w:spacing w:val="-1"/>
                <w:sz w:val="21"/>
              </w:rPr>
              <w:t>义制度的特征，理解坚持和发展中国特色社会主义是实现中华民</w:t>
            </w:r>
            <w:r>
              <w:rPr>
                <w:color w:val="231F20"/>
                <w:spacing w:val="-3"/>
                <w:sz w:val="21"/>
              </w:rPr>
              <w:t>族伟大复兴中国梦的必由之路；知道中国特色社会主义道路自信、理论自信、制度自信、文化自信的重要性；理解民族团结的重要意义；在日常生活中能认同伟大祖国、中华民族、中华文化、中国共产党和中国特色社会主义。</w:t>
            </w:r>
          </w:p>
          <w:p>
            <w:pPr>
              <w:pStyle w:val="TableParagraph"/>
              <w:numPr>
                <w:ilvl w:val="2"/>
                <w:numId w:val="62"/>
              </w:numPr>
              <w:tabs>
                <w:tab w:pos="1341" w:val="left" w:leader="none"/>
              </w:tabs>
              <w:spacing w:line="316" w:lineRule="auto" w:before="0" w:after="0"/>
              <w:ind w:left="116" w:right="87" w:firstLine="425"/>
              <w:jc w:val="both"/>
              <w:rPr>
                <w:sz w:val="21"/>
              </w:rPr>
            </w:pPr>
            <w:r>
              <w:rPr>
                <w:color w:val="231F20"/>
                <w:spacing w:val="4"/>
                <w:sz w:val="21"/>
              </w:rPr>
              <w:t>知道社会主义核心价值观基本内涵，懂得社会主义</w:t>
            </w:r>
            <w:r>
              <w:rPr>
                <w:color w:val="231F20"/>
                <w:spacing w:val="-1"/>
                <w:sz w:val="21"/>
              </w:rPr>
              <w:t>核心价值观是公民最基本的价值标准；了解培育和践行社会主义</w:t>
            </w:r>
            <w:r>
              <w:rPr>
                <w:color w:val="231F20"/>
                <w:spacing w:val="-3"/>
                <w:sz w:val="21"/>
              </w:rPr>
              <w:t>核心价值观对人生发展的意义。</w:t>
            </w:r>
          </w:p>
          <w:p>
            <w:pPr>
              <w:pStyle w:val="TableParagraph"/>
              <w:numPr>
                <w:ilvl w:val="2"/>
                <w:numId w:val="63"/>
              </w:numPr>
              <w:tabs>
                <w:tab w:pos="1341" w:val="left" w:leader="none"/>
              </w:tabs>
              <w:spacing w:line="314" w:lineRule="auto" w:before="0" w:after="0"/>
              <w:ind w:left="116" w:right="87" w:firstLine="425"/>
              <w:jc w:val="both"/>
              <w:rPr>
                <w:sz w:val="21"/>
              </w:rPr>
            </w:pPr>
            <w:r>
              <w:rPr>
                <w:color w:val="231F20"/>
                <w:spacing w:val="4"/>
                <w:sz w:val="21"/>
              </w:rPr>
              <w:t>了解自己所学专业特点和发展现状，初步确立符合</w:t>
            </w:r>
            <w:r>
              <w:rPr>
                <w:color w:val="231F20"/>
                <w:spacing w:val="-3"/>
                <w:sz w:val="21"/>
              </w:rPr>
              <w:t>个人实际、适应经济社会发展需要的职业发展目标。</w:t>
            </w:r>
          </w:p>
          <w:p>
            <w:pPr>
              <w:pStyle w:val="TableParagraph"/>
              <w:numPr>
                <w:ilvl w:val="2"/>
                <w:numId w:val="63"/>
              </w:numPr>
              <w:tabs>
                <w:tab w:pos="1341" w:val="left" w:leader="none"/>
              </w:tabs>
              <w:spacing w:line="316" w:lineRule="auto" w:before="3" w:after="0"/>
              <w:ind w:left="116" w:right="86" w:firstLine="425"/>
              <w:jc w:val="both"/>
              <w:rPr>
                <w:sz w:val="21"/>
              </w:rPr>
            </w:pPr>
            <w:r>
              <w:rPr>
                <w:color w:val="231F20"/>
                <w:spacing w:val="1"/>
                <w:sz w:val="21"/>
              </w:rPr>
              <w:t>了解、关注职业生涯规划的价值，懂得制订职业生</w:t>
            </w:r>
            <w:r>
              <w:rPr>
                <w:color w:val="231F20"/>
                <w:spacing w:val="-1"/>
                <w:sz w:val="21"/>
              </w:rPr>
              <w:t>涯规划应立足社会发展和本人实际的道理；初步了解职业生涯发</w:t>
            </w:r>
            <w:r>
              <w:rPr>
                <w:color w:val="231F20"/>
                <w:spacing w:val="-7"/>
                <w:sz w:val="21"/>
              </w:rPr>
              <w:t>展需要的环境和条件，认同“人生本平等、职业无贵贱”；初步认识和发现专业兴趣，及时修改和完善职业生涯规划。</w:t>
            </w:r>
          </w:p>
          <w:p>
            <w:pPr>
              <w:pStyle w:val="TableParagraph"/>
              <w:numPr>
                <w:ilvl w:val="2"/>
                <w:numId w:val="63"/>
              </w:numPr>
              <w:tabs>
                <w:tab w:pos="1340" w:val="left" w:leader="none"/>
                <w:tab w:pos="1341" w:val="left" w:leader="none"/>
              </w:tabs>
              <w:spacing w:line="316" w:lineRule="auto" w:before="0" w:after="0"/>
              <w:ind w:left="116" w:right="-15" w:firstLine="425"/>
              <w:jc w:val="left"/>
              <w:rPr>
                <w:sz w:val="21"/>
              </w:rPr>
            </w:pPr>
            <w:r>
              <w:rPr>
                <w:color w:val="231F20"/>
                <w:spacing w:val="4"/>
                <w:sz w:val="21"/>
              </w:rPr>
              <w:t>知道职业道德对社会发展和个人成长的影响，了解</w:t>
            </w:r>
            <w:r>
              <w:rPr>
                <w:color w:val="231F20"/>
                <w:spacing w:val="-3"/>
                <w:sz w:val="21"/>
              </w:rPr>
              <w:t>职业道德基本规范及其作用；知道职业道德模范人物的引领作用， </w:t>
            </w:r>
            <w:r>
              <w:rPr>
                <w:color w:val="231F20"/>
                <w:spacing w:val="3"/>
                <w:sz w:val="21"/>
              </w:rPr>
              <w:t>懂得遵守职业道德的重要意义；了解职业道德修养的基本方法， </w:t>
            </w:r>
            <w:r>
              <w:rPr>
                <w:color w:val="231F20"/>
                <w:spacing w:val="-3"/>
                <w:sz w:val="21"/>
              </w:rPr>
              <w:t>具有从小事做起涵养职业道德的态度。</w:t>
            </w:r>
          </w:p>
          <w:p>
            <w:pPr>
              <w:pStyle w:val="TableParagraph"/>
              <w:numPr>
                <w:ilvl w:val="2"/>
                <w:numId w:val="63"/>
              </w:numPr>
              <w:tabs>
                <w:tab w:pos="1341" w:val="left" w:leader="none"/>
              </w:tabs>
              <w:spacing w:line="316" w:lineRule="auto" w:before="0" w:after="0"/>
              <w:ind w:left="116" w:right="87" w:firstLine="425"/>
              <w:jc w:val="both"/>
              <w:rPr>
                <w:sz w:val="21"/>
              </w:rPr>
            </w:pPr>
            <w:r>
              <w:rPr>
                <w:color w:val="231F20"/>
                <w:spacing w:val="3"/>
                <w:sz w:val="21"/>
              </w:rPr>
              <w:t>了解专业学习、社会实践与职业素养提升之间的内</w:t>
            </w:r>
            <w:r>
              <w:rPr>
                <w:color w:val="231F20"/>
                <w:spacing w:val="-2"/>
                <w:sz w:val="21"/>
              </w:rPr>
              <w:t>在联系，知道职业行为养成对个人成长的作用；举例说明职业岗</w:t>
            </w:r>
            <w:r>
              <w:rPr>
                <w:color w:val="231F20"/>
                <w:spacing w:val="-3"/>
                <w:sz w:val="21"/>
              </w:rPr>
              <w:t>位对从业者的素养要求，懂得践行劳模精神和工匠精神必须从日</w:t>
            </w:r>
          </w:p>
        </w:tc>
      </w:tr>
    </w:tbl>
    <w:p>
      <w:pPr>
        <w:spacing w:after="0" w:line="316" w:lineRule="auto"/>
        <w:jc w:val="both"/>
        <w:rPr>
          <w:sz w:val="21"/>
        </w:rPr>
        <w:sectPr>
          <w:headerReference w:type="default" r:id="rId37"/>
          <w:headerReference w:type="even" r:id="rId38"/>
          <w:pgSz w:w="10830" w:h="15090"/>
          <w:pgMar w:header="1135" w:footer="805" w:top="1380" w:bottom="1000" w:left="1200" w:right="1400"/>
        </w:sectPr>
      </w:pPr>
    </w:p>
    <w:p>
      <w:pPr>
        <w:pStyle w:val="BodyText"/>
        <w:spacing w:before="6"/>
        <w:rPr>
          <w:sz w:val="28"/>
        </w:rPr>
      </w:pPr>
    </w:p>
    <w:p>
      <w:pPr>
        <w:spacing w:before="77"/>
        <w:ind w:left="0" w:right="108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20"/>
        <w:gridCol w:w="6169"/>
      </w:tblGrid>
      <w:tr>
        <w:trPr>
          <w:trHeight w:val="421" w:hRule="atLeast"/>
        </w:trPr>
        <w:tc>
          <w:tcPr>
            <w:tcW w:w="1020" w:type="dxa"/>
            <w:tcBorders>
              <w:bottom w:val="single" w:sz="4" w:space="0" w:color="231F20"/>
              <w:right w:val="single" w:sz="4" w:space="0" w:color="231F20"/>
            </w:tcBorders>
          </w:tcPr>
          <w:p>
            <w:pPr>
              <w:pStyle w:val="TableParagraph"/>
              <w:spacing w:before="72"/>
              <w:ind w:left="299"/>
              <w:rPr>
                <w:sz w:val="21"/>
              </w:rPr>
            </w:pPr>
            <w:r>
              <w:rPr>
                <w:color w:val="231F20"/>
                <w:sz w:val="21"/>
              </w:rPr>
              <w:t>水平</w:t>
            </w:r>
          </w:p>
        </w:tc>
        <w:tc>
          <w:tcPr>
            <w:tcW w:w="6169" w:type="dxa"/>
            <w:tcBorders>
              <w:left w:val="single" w:sz="4" w:space="0" w:color="231F20"/>
              <w:bottom w:val="single" w:sz="4" w:space="0" w:color="231F20"/>
            </w:tcBorders>
          </w:tcPr>
          <w:p>
            <w:pPr>
              <w:pStyle w:val="TableParagraph"/>
              <w:spacing w:before="72"/>
              <w:ind w:left="2647" w:right="2627"/>
              <w:jc w:val="center"/>
              <w:rPr>
                <w:sz w:val="21"/>
              </w:rPr>
            </w:pPr>
            <w:r>
              <w:rPr>
                <w:color w:val="231F20"/>
                <w:sz w:val="21"/>
              </w:rPr>
              <w:t>质量描述</w:t>
            </w:r>
          </w:p>
        </w:tc>
      </w:tr>
      <w:tr>
        <w:trPr>
          <w:trHeight w:val="9471" w:hRule="atLeast"/>
        </w:trPr>
        <w:tc>
          <w:tcPr>
            <w:tcW w:w="1020"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30"/>
              </w:rPr>
            </w:pPr>
          </w:p>
          <w:p>
            <w:pPr>
              <w:pStyle w:val="TableParagraph"/>
              <w:ind w:left="173"/>
              <w:jc w:val="center"/>
              <w:rPr>
                <w:rFonts w:ascii="Times New Roman"/>
                <w:sz w:val="21"/>
              </w:rPr>
            </w:pPr>
            <w:r>
              <w:rPr>
                <w:rFonts w:ascii="Times New Roman"/>
                <w:color w:val="231F20"/>
                <w:sz w:val="21"/>
              </w:rPr>
              <w:t>1</w:t>
            </w:r>
          </w:p>
        </w:tc>
        <w:tc>
          <w:tcPr>
            <w:tcW w:w="6169" w:type="dxa"/>
            <w:tcBorders>
              <w:top w:val="single" w:sz="4" w:space="0" w:color="231F20"/>
              <w:left w:val="single" w:sz="4" w:space="0" w:color="231F20"/>
              <w:bottom w:val="single" w:sz="4" w:space="0" w:color="231F20"/>
            </w:tcBorders>
          </w:tcPr>
          <w:p>
            <w:pPr>
              <w:pStyle w:val="TableParagraph"/>
              <w:spacing w:line="316" w:lineRule="auto" w:before="162"/>
              <w:ind w:left="116" w:right="-15"/>
              <w:rPr>
                <w:sz w:val="21"/>
              </w:rPr>
            </w:pPr>
            <w:r>
              <w:rPr>
                <w:color w:val="231F20"/>
                <w:spacing w:val="-3"/>
                <w:sz w:val="21"/>
              </w:rPr>
              <w:t>常生活中做起的道理；理解只有在实践中才能提高创新创造能力； </w:t>
            </w:r>
            <w:r>
              <w:rPr>
                <w:color w:val="231F20"/>
                <w:spacing w:val="-1"/>
                <w:sz w:val="21"/>
              </w:rPr>
              <w:t>初步认识职业发展环境的复杂性，正确面对人生道路上的顺境和</w:t>
            </w:r>
            <w:r>
              <w:rPr>
                <w:color w:val="231F20"/>
                <w:spacing w:val="-3"/>
                <w:sz w:val="21"/>
              </w:rPr>
              <w:t>逆境，了解提高职业适应能力的方法，知道良好职业行为习惯对职业发展的意义。</w:t>
            </w:r>
          </w:p>
          <w:p>
            <w:pPr>
              <w:pStyle w:val="TableParagraph"/>
              <w:numPr>
                <w:ilvl w:val="2"/>
                <w:numId w:val="64"/>
              </w:numPr>
              <w:tabs>
                <w:tab w:pos="1341" w:val="left" w:leader="none"/>
              </w:tabs>
              <w:spacing w:line="316" w:lineRule="auto" w:before="1" w:after="0"/>
              <w:ind w:left="116" w:right="87" w:firstLine="425"/>
              <w:jc w:val="both"/>
              <w:rPr>
                <w:sz w:val="21"/>
              </w:rPr>
            </w:pPr>
            <w:r>
              <w:rPr>
                <w:color w:val="231F20"/>
                <w:spacing w:val="4"/>
                <w:sz w:val="21"/>
              </w:rPr>
              <w:t>知道全面依法治国是国家治理的一场深刻革命，是</w:t>
            </w:r>
            <w:r>
              <w:rPr>
                <w:color w:val="231F20"/>
                <w:spacing w:val="-1"/>
                <w:sz w:val="21"/>
              </w:rPr>
              <w:t>实现国家治理体系和治理能力现代化的必然要求；了解建设社会</w:t>
            </w:r>
            <w:r>
              <w:rPr>
                <w:color w:val="231F20"/>
                <w:spacing w:val="-3"/>
                <w:sz w:val="21"/>
              </w:rPr>
              <w:t>主义法治国家的战略目标，能举例说明法治使生活更美好。</w:t>
            </w:r>
          </w:p>
          <w:p>
            <w:pPr>
              <w:pStyle w:val="TableParagraph"/>
              <w:numPr>
                <w:ilvl w:val="2"/>
                <w:numId w:val="64"/>
              </w:numPr>
              <w:tabs>
                <w:tab w:pos="1341" w:val="left" w:leader="none"/>
              </w:tabs>
              <w:spacing w:line="316" w:lineRule="auto" w:before="0" w:after="0"/>
              <w:ind w:left="116" w:right="86" w:firstLine="425"/>
              <w:jc w:val="both"/>
              <w:rPr>
                <w:sz w:val="21"/>
              </w:rPr>
            </w:pPr>
            <w:r>
              <w:rPr>
                <w:color w:val="231F20"/>
                <w:spacing w:val="3"/>
                <w:sz w:val="21"/>
              </w:rPr>
              <w:t>知道宪法法律至上、法律面前人人平等的理念，懂</w:t>
            </w:r>
            <w:r>
              <w:rPr>
                <w:color w:val="231F20"/>
                <w:spacing w:val="-3"/>
                <w:sz w:val="21"/>
              </w:rPr>
              <w:t>得权利与义务的关系，具有自觉守法、遇事找法、解决问题靠法的法治意识。</w:t>
            </w:r>
          </w:p>
          <w:p>
            <w:pPr>
              <w:pStyle w:val="TableParagraph"/>
              <w:numPr>
                <w:ilvl w:val="2"/>
                <w:numId w:val="64"/>
              </w:numPr>
              <w:tabs>
                <w:tab w:pos="1341" w:val="left" w:leader="none"/>
              </w:tabs>
              <w:spacing w:line="316" w:lineRule="auto" w:before="0" w:after="0"/>
              <w:ind w:left="116" w:right="86" w:firstLine="425"/>
              <w:jc w:val="both"/>
              <w:rPr>
                <w:sz w:val="21"/>
              </w:rPr>
            </w:pPr>
            <w:r>
              <w:rPr>
                <w:color w:val="231F20"/>
                <w:spacing w:val="2"/>
                <w:sz w:val="21"/>
              </w:rPr>
              <w:t>能够区分违纪、违法和犯罪的界限，能够以法治思</w:t>
            </w:r>
            <w:r>
              <w:rPr>
                <w:color w:val="231F20"/>
                <w:spacing w:val="-3"/>
                <w:sz w:val="21"/>
              </w:rPr>
              <w:t>维认识和理解社会，知道依法办事、依法维权、依法解决纠纷的途径和方法。</w:t>
            </w:r>
          </w:p>
          <w:p>
            <w:pPr>
              <w:pStyle w:val="TableParagraph"/>
              <w:numPr>
                <w:ilvl w:val="2"/>
                <w:numId w:val="65"/>
              </w:numPr>
              <w:tabs>
                <w:tab w:pos="1341" w:val="left" w:leader="none"/>
              </w:tabs>
              <w:spacing w:line="316" w:lineRule="auto" w:before="0" w:after="0"/>
              <w:ind w:left="116" w:right="87" w:firstLine="425"/>
              <w:jc w:val="both"/>
              <w:rPr>
                <w:sz w:val="21"/>
              </w:rPr>
            </w:pPr>
            <w:r>
              <w:rPr>
                <w:color w:val="231F20"/>
                <w:spacing w:val="4"/>
                <w:sz w:val="21"/>
              </w:rPr>
              <w:t>能够讲述心理和谐助力职业成才的典型事例，理解</w:t>
            </w:r>
            <w:r>
              <w:rPr>
                <w:color w:val="231F20"/>
                <w:spacing w:val="-3"/>
                <w:sz w:val="21"/>
              </w:rPr>
              <w:t>自立自强、敬业乐群的心理品质和自尊自信、理性平和、积极向上的心态对健康成长的意义。</w:t>
            </w:r>
          </w:p>
          <w:p>
            <w:pPr>
              <w:pStyle w:val="TableParagraph"/>
              <w:numPr>
                <w:ilvl w:val="2"/>
                <w:numId w:val="65"/>
              </w:numPr>
              <w:tabs>
                <w:tab w:pos="1341" w:val="left" w:leader="none"/>
              </w:tabs>
              <w:spacing w:line="316" w:lineRule="auto" w:before="0" w:after="0"/>
              <w:ind w:left="116" w:right="86" w:firstLine="425"/>
              <w:jc w:val="both"/>
              <w:rPr>
                <w:sz w:val="21"/>
              </w:rPr>
            </w:pPr>
            <w:r>
              <w:rPr>
                <w:color w:val="231F20"/>
                <w:spacing w:val="2"/>
                <w:sz w:val="21"/>
              </w:rPr>
              <w:t>能够接纳自我，知道个人与他人、个人与社会的关</w:t>
            </w:r>
            <w:r>
              <w:rPr>
                <w:color w:val="231F20"/>
                <w:spacing w:val="-3"/>
                <w:sz w:val="21"/>
              </w:rPr>
              <w:t>系，确立符合社会需要和自身实际的积极生活目标，理解积极向上的目标对自身成长具有重要影响。</w:t>
            </w:r>
          </w:p>
          <w:p>
            <w:pPr>
              <w:pStyle w:val="TableParagraph"/>
              <w:numPr>
                <w:ilvl w:val="2"/>
                <w:numId w:val="65"/>
              </w:numPr>
              <w:tabs>
                <w:tab w:pos="1342" w:val="left" w:leader="none"/>
              </w:tabs>
              <w:spacing w:line="316" w:lineRule="auto" w:before="0" w:after="0"/>
              <w:ind w:left="116" w:right="85" w:firstLine="425"/>
              <w:jc w:val="both"/>
              <w:rPr>
                <w:sz w:val="21"/>
              </w:rPr>
            </w:pPr>
            <w:r>
              <w:rPr>
                <w:color w:val="231F20"/>
                <w:spacing w:val="1"/>
                <w:sz w:val="21"/>
              </w:rPr>
              <w:t>懂得调控情绪、适应环境、应对挫折、把握机遇的</w:t>
            </w:r>
            <w:r>
              <w:rPr>
                <w:color w:val="231F20"/>
                <w:spacing w:val="-3"/>
                <w:sz w:val="21"/>
              </w:rPr>
              <w:t>重要性，正确认识生活、成长、学习和求职就业过程中出现的心理和行为问题。</w:t>
            </w:r>
          </w:p>
          <w:p>
            <w:pPr>
              <w:pStyle w:val="TableParagraph"/>
              <w:numPr>
                <w:ilvl w:val="2"/>
                <w:numId w:val="66"/>
              </w:numPr>
              <w:tabs>
                <w:tab w:pos="1341" w:val="left" w:leader="none"/>
              </w:tabs>
              <w:spacing w:line="314" w:lineRule="auto" w:before="0" w:after="0"/>
              <w:ind w:left="116" w:right="86" w:firstLine="425"/>
              <w:jc w:val="both"/>
              <w:rPr>
                <w:sz w:val="21"/>
              </w:rPr>
            </w:pPr>
            <w:r>
              <w:rPr>
                <w:color w:val="231F20"/>
                <w:spacing w:val="3"/>
                <w:sz w:val="21"/>
              </w:rPr>
              <w:t>知道人民的主体地位，懂得为人民服务、集体主义</w:t>
            </w:r>
            <w:r>
              <w:rPr>
                <w:color w:val="231F20"/>
                <w:spacing w:val="-3"/>
                <w:sz w:val="21"/>
              </w:rPr>
              <w:t>和公共精神对道德修养的重要性。</w:t>
            </w:r>
          </w:p>
          <w:p>
            <w:pPr>
              <w:pStyle w:val="TableParagraph"/>
              <w:numPr>
                <w:ilvl w:val="2"/>
                <w:numId w:val="66"/>
              </w:numPr>
              <w:tabs>
                <w:tab w:pos="1341" w:val="left" w:leader="none"/>
              </w:tabs>
              <w:spacing w:line="314" w:lineRule="auto" w:before="2" w:after="0"/>
              <w:ind w:left="116" w:right="87" w:firstLine="425"/>
              <w:jc w:val="both"/>
              <w:rPr>
                <w:sz w:val="21"/>
              </w:rPr>
            </w:pPr>
            <w:r>
              <w:rPr>
                <w:color w:val="231F20"/>
                <w:spacing w:val="4"/>
                <w:sz w:val="21"/>
              </w:rPr>
              <w:t>知道依法参与公共事务的途径和方式，具有依法有</w:t>
            </w:r>
            <w:r>
              <w:rPr>
                <w:color w:val="231F20"/>
                <w:spacing w:val="-3"/>
                <w:sz w:val="21"/>
              </w:rPr>
              <w:t>序参与公共事务的意愿。</w:t>
            </w:r>
          </w:p>
        </w:tc>
      </w:tr>
      <w:tr>
        <w:trPr>
          <w:trHeight w:val="1306" w:hRule="atLeast"/>
        </w:trPr>
        <w:tc>
          <w:tcPr>
            <w:tcW w:w="1020" w:type="dxa"/>
            <w:tcBorders>
              <w:top w:val="single" w:sz="4" w:space="0" w:color="231F20"/>
              <w:bottom w:val="single" w:sz="4" w:space="0" w:color="231F20"/>
              <w:right w:val="single" w:sz="4" w:space="0" w:color="231F20"/>
            </w:tcBorders>
          </w:tcPr>
          <w:p>
            <w:pPr>
              <w:pStyle w:val="TableParagraph"/>
              <w:rPr>
                <w:sz w:val="22"/>
              </w:rPr>
            </w:pPr>
          </w:p>
          <w:p>
            <w:pPr>
              <w:pStyle w:val="TableParagraph"/>
              <w:spacing w:before="6"/>
              <w:rPr>
                <w:sz w:val="19"/>
              </w:rPr>
            </w:pPr>
          </w:p>
          <w:p>
            <w:pPr>
              <w:pStyle w:val="TableParagraph"/>
              <w:ind w:left="173"/>
              <w:jc w:val="center"/>
              <w:rPr>
                <w:rFonts w:ascii="Times New Roman"/>
                <w:sz w:val="21"/>
              </w:rPr>
            </w:pPr>
            <w:r>
              <w:rPr>
                <w:rFonts w:ascii="Times New Roman"/>
                <w:color w:val="231F20"/>
                <w:sz w:val="21"/>
              </w:rPr>
              <w:t>2</w:t>
            </w:r>
          </w:p>
        </w:tc>
        <w:tc>
          <w:tcPr>
            <w:tcW w:w="6169" w:type="dxa"/>
            <w:tcBorders>
              <w:top w:val="single" w:sz="4" w:space="0" w:color="231F20"/>
              <w:left w:val="single" w:sz="4" w:space="0" w:color="231F20"/>
              <w:bottom w:val="single" w:sz="4" w:space="0" w:color="231F20"/>
            </w:tcBorders>
          </w:tcPr>
          <w:p>
            <w:pPr>
              <w:pStyle w:val="TableParagraph"/>
              <w:spacing w:line="316" w:lineRule="auto" w:before="164"/>
              <w:ind w:left="116" w:right="-15" w:firstLine="425"/>
              <w:jc w:val="both"/>
              <w:rPr>
                <w:sz w:val="21"/>
              </w:rPr>
            </w:pPr>
            <w:r>
              <w:rPr>
                <w:rFonts w:ascii="Times New Roman" w:eastAsia="Times New Roman"/>
                <w:color w:val="231F20"/>
                <w:sz w:val="21"/>
              </w:rPr>
              <w:t>2</w:t>
            </w:r>
            <w:r>
              <w:rPr>
                <w:color w:val="231F20"/>
                <w:sz w:val="21"/>
              </w:rPr>
              <w:t>-</w:t>
            </w:r>
            <w:r>
              <w:rPr>
                <w:rFonts w:ascii="Times New Roman" w:eastAsia="Times New Roman"/>
                <w:color w:val="231F20"/>
                <w:sz w:val="21"/>
              </w:rPr>
              <w:t>1</w:t>
            </w:r>
            <w:r>
              <w:rPr>
                <w:color w:val="231F20"/>
                <w:sz w:val="21"/>
              </w:rPr>
              <w:t>-</w:t>
            </w:r>
            <w:r>
              <w:rPr>
                <w:rFonts w:ascii="Times New Roman" w:eastAsia="Times New Roman"/>
                <w:color w:val="231F20"/>
                <w:sz w:val="21"/>
              </w:rPr>
              <w:t>1    </w:t>
            </w:r>
            <w:r>
              <w:rPr>
                <w:color w:val="231F20"/>
                <w:sz w:val="21"/>
              </w:rPr>
              <w:t>理解辩证唯物主义和历史唯物主义基本原理，体会马克思主义哲学科学世界观和方法论对人生成长的指导意义；能够运用马克思主义立场、观点和方法，观察和分析经济、政治、</w:t>
            </w:r>
          </w:p>
        </w:tc>
      </w:tr>
    </w:tbl>
    <w:p>
      <w:pPr>
        <w:spacing w:after="0" w:line="316" w:lineRule="auto"/>
        <w:jc w:val="both"/>
        <w:rPr>
          <w:sz w:val="21"/>
        </w:rPr>
        <w:sectPr>
          <w:pgSz w:w="10830" w:h="15090"/>
          <w:pgMar w:header="1112" w:footer="805" w:top="1380" w:bottom="1000" w:left="1200" w:right="1400"/>
        </w:sectPr>
      </w:pPr>
    </w:p>
    <w:p>
      <w:pPr>
        <w:pStyle w:val="BodyText"/>
        <w:spacing w:before="6"/>
        <w:rPr>
          <w:sz w:val="29"/>
        </w:rPr>
      </w:pPr>
    </w:p>
    <w:p>
      <w:pPr>
        <w:spacing w:before="77"/>
        <w:ind w:left="0" w:right="74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20"/>
        <w:gridCol w:w="6169"/>
      </w:tblGrid>
      <w:tr>
        <w:trPr>
          <w:trHeight w:val="421" w:hRule="atLeast"/>
        </w:trPr>
        <w:tc>
          <w:tcPr>
            <w:tcW w:w="1020" w:type="dxa"/>
            <w:tcBorders>
              <w:bottom w:val="single" w:sz="4" w:space="0" w:color="231F20"/>
              <w:right w:val="single" w:sz="4" w:space="0" w:color="231F20"/>
            </w:tcBorders>
          </w:tcPr>
          <w:p>
            <w:pPr>
              <w:pStyle w:val="TableParagraph"/>
              <w:spacing w:before="72"/>
              <w:ind w:left="299"/>
              <w:rPr>
                <w:sz w:val="21"/>
              </w:rPr>
            </w:pPr>
            <w:r>
              <w:rPr>
                <w:color w:val="231F20"/>
                <w:sz w:val="21"/>
              </w:rPr>
              <w:t>水平</w:t>
            </w:r>
          </w:p>
        </w:tc>
        <w:tc>
          <w:tcPr>
            <w:tcW w:w="6169" w:type="dxa"/>
            <w:tcBorders>
              <w:left w:val="single" w:sz="4" w:space="0" w:color="231F20"/>
              <w:bottom w:val="single" w:sz="4" w:space="0" w:color="231F20"/>
            </w:tcBorders>
          </w:tcPr>
          <w:p>
            <w:pPr>
              <w:pStyle w:val="TableParagraph"/>
              <w:spacing w:before="72"/>
              <w:ind w:left="2647" w:right="2627"/>
              <w:jc w:val="center"/>
              <w:rPr>
                <w:sz w:val="21"/>
              </w:rPr>
            </w:pPr>
            <w:r>
              <w:rPr>
                <w:color w:val="231F20"/>
                <w:sz w:val="21"/>
              </w:rPr>
              <w:t>质量描述</w:t>
            </w:r>
          </w:p>
        </w:tc>
      </w:tr>
      <w:tr>
        <w:trPr>
          <w:trHeight w:val="10778" w:hRule="atLeast"/>
        </w:trPr>
        <w:tc>
          <w:tcPr>
            <w:tcW w:w="1020"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3"/>
              <w:ind w:left="173"/>
              <w:jc w:val="center"/>
              <w:rPr>
                <w:rFonts w:ascii="Times New Roman"/>
                <w:sz w:val="21"/>
              </w:rPr>
            </w:pPr>
            <w:r>
              <w:rPr>
                <w:rFonts w:ascii="Times New Roman"/>
                <w:color w:val="231F20"/>
                <w:sz w:val="21"/>
              </w:rPr>
              <w:t>2</w:t>
            </w:r>
          </w:p>
        </w:tc>
        <w:tc>
          <w:tcPr>
            <w:tcW w:w="6169" w:type="dxa"/>
            <w:tcBorders>
              <w:top w:val="single" w:sz="4" w:space="0" w:color="231F20"/>
              <w:left w:val="single" w:sz="4" w:space="0" w:color="231F20"/>
              <w:bottom w:val="single" w:sz="4" w:space="0" w:color="231F20"/>
            </w:tcBorders>
          </w:tcPr>
          <w:p>
            <w:pPr>
              <w:pStyle w:val="TableParagraph"/>
              <w:spacing w:line="316" w:lineRule="auto" w:before="106"/>
              <w:ind w:left="116" w:right="87"/>
              <w:rPr>
                <w:sz w:val="21"/>
              </w:rPr>
            </w:pPr>
            <w:r>
              <w:rPr>
                <w:color w:val="231F20"/>
                <w:sz w:val="21"/>
              </w:rPr>
              <w:t>文化、社会、生态等现象，在生活中能够做出正确的价值判断和行为选择。</w:t>
            </w:r>
          </w:p>
          <w:p>
            <w:pPr>
              <w:pStyle w:val="TableParagraph"/>
              <w:numPr>
                <w:ilvl w:val="2"/>
                <w:numId w:val="67"/>
              </w:numPr>
              <w:tabs>
                <w:tab w:pos="1341" w:val="left" w:leader="none"/>
              </w:tabs>
              <w:spacing w:line="316" w:lineRule="auto" w:before="1" w:after="0"/>
              <w:ind w:left="116" w:right="87" w:firstLine="425"/>
              <w:jc w:val="both"/>
              <w:rPr>
                <w:sz w:val="21"/>
              </w:rPr>
            </w:pPr>
            <w:r>
              <w:rPr>
                <w:color w:val="231F20"/>
                <w:spacing w:val="4"/>
                <w:sz w:val="21"/>
              </w:rPr>
              <w:t>理解中国特色社会主义进入新时代的丰富内涵、重</w:t>
            </w:r>
            <w:r>
              <w:rPr>
                <w:color w:val="231F20"/>
                <w:spacing w:val="-2"/>
                <w:sz w:val="21"/>
              </w:rPr>
              <w:t>大意义，把握社会主要矛盾变化的主要依据及实践要求；能够运</w:t>
            </w:r>
            <w:r>
              <w:rPr>
                <w:color w:val="231F20"/>
                <w:spacing w:val="-3"/>
                <w:sz w:val="21"/>
              </w:rPr>
              <w:t>用习近平新时代中国特色社会主义思想分析现实问题；领会新时代给个人成才提供的广阔舞台和自己肩负的历史使命。</w:t>
            </w:r>
          </w:p>
          <w:p>
            <w:pPr>
              <w:pStyle w:val="TableParagraph"/>
              <w:numPr>
                <w:ilvl w:val="2"/>
                <w:numId w:val="67"/>
              </w:numPr>
              <w:tabs>
                <w:tab w:pos="1341" w:val="left" w:leader="none"/>
              </w:tabs>
              <w:spacing w:line="316" w:lineRule="auto" w:before="0" w:after="0"/>
              <w:ind w:left="116" w:right="87" w:firstLine="425"/>
              <w:jc w:val="both"/>
              <w:rPr>
                <w:sz w:val="21"/>
              </w:rPr>
            </w:pPr>
            <w:r>
              <w:rPr>
                <w:color w:val="231F20"/>
                <w:spacing w:val="4"/>
                <w:sz w:val="21"/>
              </w:rPr>
              <w:t>理解中国共产党的领导是历史和人民的选择，懂得</w:t>
            </w:r>
            <w:r>
              <w:rPr>
                <w:color w:val="231F20"/>
                <w:spacing w:val="-2"/>
                <w:sz w:val="21"/>
              </w:rPr>
              <w:t>坚持党领导一切的意义，领会在中国共产党的领导下，中华民族</w:t>
            </w:r>
            <w:r>
              <w:rPr>
                <w:color w:val="231F20"/>
                <w:spacing w:val="-3"/>
                <w:sz w:val="21"/>
              </w:rPr>
              <w:t>迎来了从站起来、富起来到强起来的伟大飞跃，理解新时代中国共产党的历史使命。</w:t>
            </w:r>
          </w:p>
          <w:p>
            <w:pPr>
              <w:pStyle w:val="TableParagraph"/>
              <w:numPr>
                <w:ilvl w:val="2"/>
                <w:numId w:val="67"/>
              </w:numPr>
              <w:tabs>
                <w:tab w:pos="1340" w:val="left" w:leader="none"/>
                <w:tab w:pos="1341" w:val="left" w:leader="none"/>
              </w:tabs>
              <w:spacing w:line="316" w:lineRule="auto" w:before="0" w:after="0"/>
              <w:ind w:left="116" w:right="-15" w:firstLine="425"/>
              <w:jc w:val="left"/>
              <w:rPr>
                <w:sz w:val="21"/>
              </w:rPr>
            </w:pPr>
            <w:r>
              <w:rPr>
                <w:color w:val="231F20"/>
                <w:spacing w:val="4"/>
                <w:sz w:val="21"/>
              </w:rPr>
              <w:t>理解中国特色社会主义政治制度、经济制度的特点</w:t>
            </w:r>
            <w:r>
              <w:rPr>
                <w:color w:val="231F20"/>
                <w:spacing w:val="-2"/>
                <w:sz w:val="21"/>
              </w:rPr>
              <w:t>和优势；运用唯物史观说明中国选择社会主义制度、开辟中国特</w:t>
            </w:r>
            <w:r>
              <w:rPr>
                <w:color w:val="231F20"/>
                <w:spacing w:val="-3"/>
                <w:sz w:val="21"/>
              </w:rPr>
              <w:t>色社会主义道路的历史必然性；坚定中国特色社会主义道路自信、</w:t>
            </w:r>
            <w:r>
              <w:rPr>
                <w:color w:val="231F20"/>
                <w:spacing w:val="-2"/>
                <w:sz w:val="21"/>
              </w:rPr>
              <w:t>理论自信、制度自信、文化自信；具有中华民族共同体意识；在</w:t>
            </w:r>
            <w:r>
              <w:rPr>
                <w:color w:val="231F20"/>
                <w:spacing w:val="-3"/>
                <w:sz w:val="21"/>
              </w:rPr>
              <w:t>任何情况下都能认同伟大祖国、中华民族、中华文化、中国共产党和中国特色社会主义。</w:t>
            </w:r>
          </w:p>
          <w:p>
            <w:pPr>
              <w:pStyle w:val="TableParagraph"/>
              <w:numPr>
                <w:ilvl w:val="2"/>
                <w:numId w:val="67"/>
              </w:numPr>
              <w:tabs>
                <w:tab w:pos="1341" w:val="left" w:leader="none"/>
              </w:tabs>
              <w:spacing w:line="316" w:lineRule="auto" w:before="0" w:after="0"/>
              <w:ind w:left="116" w:right="88" w:firstLine="425"/>
              <w:jc w:val="both"/>
              <w:rPr>
                <w:sz w:val="21"/>
              </w:rPr>
            </w:pPr>
            <w:r>
              <w:rPr>
                <w:color w:val="231F20"/>
                <w:spacing w:val="3"/>
                <w:sz w:val="21"/>
              </w:rPr>
              <w:t>领会社会主义核心价值观凝结着全体人民共同的价</w:t>
            </w:r>
            <w:r>
              <w:rPr>
                <w:color w:val="231F20"/>
                <w:spacing w:val="-1"/>
                <w:sz w:val="21"/>
              </w:rPr>
              <w:t>值追求，理解社会主义核心价值观；能够以社会主义核心价值观</w:t>
            </w:r>
            <w:r>
              <w:rPr>
                <w:color w:val="231F20"/>
                <w:spacing w:val="-3"/>
                <w:sz w:val="21"/>
              </w:rPr>
              <w:t>为指导正确处理生活中遇到的问题。</w:t>
            </w:r>
          </w:p>
          <w:p>
            <w:pPr>
              <w:pStyle w:val="TableParagraph"/>
              <w:numPr>
                <w:ilvl w:val="2"/>
                <w:numId w:val="68"/>
              </w:numPr>
              <w:tabs>
                <w:tab w:pos="1341" w:val="left" w:leader="none"/>
              </w:tabs>
              <w:spacing w:line="316" w:lineRule="auto" w:before="0" w:after="0"/>
              <w:ind w:left="116" w:right="86" w:firstLine="425"/>
              <w:jc w:val="both"/>
              <w:rPr>
                <w:sz w:val="21"/>
              </w:rPr>
            </w:pPr>
            <w:r>
              <w:rPr>
                <w:color w:val="231F20"/>
                <w:spacing w:val="3"/>
                <w:sz w:val="21"/>
              </w:rPr>
              <w:t>掌握所学专业实际、发展趋势及对人才的要求，能</w:t>
            </w:r>
            <w:r>
              <w:rPr>
                <w:color w:val="231F20"/>
                <w:spacing w:val="-1"/>
                <w:sz w:val="21"/>
              </w:rPr>
              <w:t>够将个人专业发展与国家发展目标相融合；能自觉根据社会发展</w:t>
            </w:r>
            <w:r>
              <w:rPr>
                <w:color w:val="231F20"/>
                <w:spacing w:val="-3"/>
                <w:sz w:val="21"/>
              </w:rPr>
              <w:t>需求设定自己的职业理想和发展目标。</w:t>
            </w:r>
          </w:p>
          <w:p>
            <w:pPr>
              <w:pStyle w:val="TableParagraph"/>
              <w:numPr>
                <w:ilvl w:val="2"/>
                <w:numId w:val="68"/>
              </w:numPr>
              <w:tabs>
                <w:tab w:pos="1335" w:val="left" w:leader="none"/>
                <w:tab w:pos="1336" w:val="left" w:leader="none"/>
              </w:tabs>
              <w:spacing w:line="316" w:lineRule="auto" w:before="0" w:after="0"/>
              <w:ind w:left="116" w:right="-15" w:firstLine="425"/>
              <w:jc w:val="left"/>
              <w:rPr>
                <w:sz w:val="21"/>
              </w:rPr>
            </w:pPr>
            <w:r>
              <w:rPr>
                <w:color w:val="231F20"/>
                <w:spacing w:val="-3"/>
                <w:sz w:val="21"/>
              </w:rPr>
              <w:t>能够从实际出发，全面分析社会和个人主客观条件， </w:t>
            </w:r>
            <w:r>
              <w:rPr>
                <w:color w:val="231F20"/>
                <w:spacing w:val="-1"/>
                <w:sz w:val="21"/>
              </w:rPr>
              <w:t>制订职业生涯规划；清晰认识并分析职业生涯发展需要的各种要</w:t>
            </w:r>
            <w:r>
              <w:rPr>
                <w:color w:val="231F20"/>
                <w:spacing w:val="-3"/>
                <w:sz w:val="21"/>
              </w:rPr>
              <w:t>素，坚信只要努力，每个人都有人生出彩的机会；能够不断培养专业兴趣，对职业生涯规划进行科学管理与适时调整。</w:t>
            </w:r>
          </w:p>
          <w:p>
            <w:pPr>
              <w:pStyle w:val="TableParagraph"/>
              <w:numPr>
                <w:ilvl w:val="2"/>
                <w:numId w:val="68"/>
              </w:numPr>
              <w:tabs>
                <w:tab w:pos="1341" w:val="left" w:leader="none"/>
              </w:tabs>
              <w:spacing w:line="316" w:lineRule="auto" w:before="0" w:after="0"/>
              <w:ind w:left="116" w:right="87" w:firstLine="425"/>
              <w:jc w:val="both"/>
              <w:rPr>
                <w:sz w:val="21"/>
              </w:rPr>
            </w:pPr>
            <w:r>
              <w:rPr>
                <w:color w:val="231F20"/>
                <w:spacing w:val="4"/>
                <w:sz w:val="21"/>
              </w:rPr>
              <w:t>理解职业道德对社会发展和个人成长的影响，能够</w:t>
            </w:r>
            <w:r>
              <w:rPr>
                <w:color w:val="231F20"/>
                <w:spacing w:val="-2"/>
                <w:sz w:val="21"/>
              </w:rPr>
              <w:t>按照职业道德基本规范指导自己的生活、学习；能够以职业道德</w:t>
            </w:r>
            <w:r>
              <w:rPr>
                <w:color w:val="231F20"/>
                <w:spacing w:val="-3"/>
                <w:sz w:val="21"/>
              </w:rPr>
              <w:t>模范人物作为引领，自觉践行职业道德；掌握并运用职业道德修养的基本方法，形成从小事做起涵养职业道德的行为习惯。</w:t>
            </w:r>
          </w:p>
        </w:tc>
      </w:tr>
    </w:tbl>
    <w:p>
      <w:pPr>
        <w:spacing w:after="0" w:line="316" w:lineRule="auto"/>
        <w:jc w:val="both"/>
        <w:rPr>
          <w:sz w:val="21"/>
        </w:rPr>
        <w:sectPr>
          <w:pgSz w:w="10830" w:h="15090"/>
          <w:pgMar w:header="1135" w:footer="805" w:top="1380" w:bottom="1000" w:left="1200" w:right="1400"/>
        </w:sectPr>
      </w:pPr>
    </w:p>
    <w:p>
      <w:pPr>
        <w:pStyle w:val="BodyText"/>
        <w:spacing w:before="6"/>
        <w:rPr>
          <w:sz w:val="28"/>
        </w:rPr>
      </w:pPr>
    </w:p>
    <w:p>
      <w:pPr>
        <w:spacing w:before="77"/>
        <w:ind w:left="0" w:right="108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20"/>
        <w:gridCol w:w="6169"/>
      </w:tblGrid>
      <w:tr>
        <w:trPr>
          <w:trHeight w:val="421" w:hRule="atLeast"/>
        </w:trPr>
        <w:tc>
          <w:tcPr>
            <w:tcW w:w="1020" w:type="dxa"/>
            <w:tcBorders>
              <w:bottom w:val="single" w:sz="4" w:space="0" w:color="231F20"/>
              <w:right w:val="single" w:sz="4" w:space="0" w:color="231F20"/>
            </w:tcBorders>
          </w:tcPr>
          <w:p>
            <w:pPr>
              <w:pStyle w:val="TableParagraph"/>
              <w:spacing w:before="72"/>
              <w:ind w:left="299"/>
              <w:rPr>
                <w:sz w:val="21"/>
              </w:rPr>
            </w:pPr>
            <w:r>
              <w:rPr>
                <w:color w:val="231F20"/>
                <w:sz w:val="21"/>
              </w:rPr>
              <w:t>水平</w:t>
            </w:r>
          </w:p>
        </w:tc>
        <w:tc>
          <w:tcPr>
            <w:tcW w:w="6169" w:type="dxa"/>
            <w:tcBorders>
              <w:left w:val="single" w:sz="4" w:space="0" w:color="231F20"/>
              <w:bottom w:val="single" w:sz="4" w:space="0" w:color="231F20"/>
            </w:tcBorders>
          </w:tcPr>
          <w:p>
            <w:pPr>
              <w:pStyle w:val="TableParagraph"/>
              <w:spacing w:before="72"/>
              <w:ind w:left="2647" w:right="2627"/>
              <w:jc w:val="center"/>
              <w:rPr>
                <w:sz w:val="21"/>
              </w:rPr>
            </w:pPr>
            <w:r>
              <w:rPr>
                <w:color w:val="231F20"/>
                <w:sz w:val="21"/>
              </w:rPr>
              <w:t>质量描述</w:t>
            </w:r>
          </w:p>
        </w:tc>
      </w:tr>
      <w:tr>
        <w:trPr>
          <w:trHeight w:val="10773" w:hRule="atLeast"/>
        </w:trPr>
        <w:tc>
          <w:tcPr>
            <w:tcW w:w="1020" w:type="dxa"/>
            <w:tcBorders>
              <w:top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3"/>
              <w:ind w:left="173"/>
              <w:jc w:val="center"/>
              <w:rPr>
                <w:rFonts w:ascii="Times New Roman"/>
                <w:sz w:val="21"/>
              </w:rPr>
            </w:pPr>
            <w:r>
              <w:rPr>
                <w:rFonts w:ascii="Times New Roman"/>
                <w:color w:val="231F20"/>
                <w:sz w:val="21"/>
              </w:rPr>
              <w:t>2</w:t>
            </w:r>
          </w:p>
        </w:tc>
        <w:tc>
          <w:tcPr>
            <w:tcW w:w="6169" w:type="dxa"/>
            <w:tcBorders>
              <w:top w:val="single" w:sz="4" w:space="0" w:color="231F20"/>
              <w:left w:val="single" w:sz="4" w:space="0" w:color="231F20"/>
            </w:tcBorders>
          </w:tcPr>
          <w:p>
            <w:pPr>
              <w:pStyle w:val="TableParagraph"/>
              <w:spacing w:line="316" w:lineRule="auto" w:before="107"/>
              <w:ind w:left="116" w:right="87" w:firstLine="425"/>
              <w:jc w:val="both"/>
              <w:rPr>
                <w:sz w:val="21"/>
              </w:rPr>
            </w:pPr>
            <w:r>
              <w:rPr>
                <w:rFonts w:ascii="Times New Roman" w:eastAsia="Times New Roman"/>
                <w:color w:val="231F20"/>
                <w:sz w:val="21"/>
              </w:rPr>
              <w:t>2</w:t>
            </w:r>
            <w:r>
              <w:rPr>
                <w:color w:val="231F20"/>
                <w:sz w:val="21"/>
              </w:rPr>
              <w:t>-</w:t>
            </w:r>
            <w:r>
              <w:rPr>
                <w:rFonts w:ascii="Times New Roman" w:eastAsia="Times New Roman"/>
                <w:color w:val="231F20"/>
                <w:sz w:val="21"/>
              </w:rPr>
              <w:t>2</w:t>
            </w:r>
            <w:r>
              <w:rPr>
                <w:color w:val="231F20"/>
                <w:sz w:val="21"/>
              </w:rPr>
              <w:t>-</w:t>
            </w:r>
            <w:r>
              <w:rPr>
                <w:rFonts w:ascii="Times New Roman" w:eastAsia="Times New Roman"/>
                <w:color w:val="231F20"/>
                <w:sz w:val="21"/>
              </w:rPr>
              <w:t>4  </w:t>
            </w:r>
            <w:r>
              <w:rPr>
                <w:color w:val="231F20"/>
                <w:sz w:val="21"/>
              </w:rPr>
              <w:t>认识提升职业素养对专业学习、社会实践和个人成才的重要性，理解职业行为养成对个人成长的作用；以劳动模范和大国工匠为榜样，在学习和生活中自觉践行劳模精神和工匠精神；崇尚科学精神，能够在实践中培养创新创造能力；理解社会发展对职业素养提出的要求，能正确处理人生发展中理想和现实的矛盾，立志做高素质劳动者和技术技能人才。</w:t>
            </w:r>
          </w:p>
          <w:p>
            <w:pPr>
              <w:pStyle w:val="TableParagraph"/>
              <w:numPr>
                <w:ilvl w:val="2"/>
                <w:numId w:val="69"/>
              </w:numPr>
              <w:tabs>
                <w:tab w:pos="1340" w:val="left" w:leader="none"/>
                <w:tab w:pos="1341" w:val="left" w:leader="none"/>
              </w:tabs>
              <w:spacing w:line="316" w:lineRule="auto" w:before="0" w:after="0"/>
              <w:ind w:left="116" w:right="-15" w:firstLine="425"/>
              <w:jc w:val="left"/>
              <w:rPr>
                <w:sz w:val="21"/>
              </w:rPr>
            </w:pPr>
            <w:r>
              <w:rPr>
                <w:color w:val="231F20"/>
                <w:spacing w:val="4"/>
                <w:sz w:val="21"/>
              </w:rPr>
              <w:t>能够结合古今中外国家治理的经验教训，阐明全面</w:t>
            </w:r>
            <w:r>
              <w:rPr>
                <w:color w:val="231F20"/>
                <w:spacing w:val="-1"/>
                <w:sz w:val="21"/>
              </w:rPr>
              <w:t>依法治国是国家治理的一场深刻革命，是党领导人民治理国家的基本方式，懂得“法治兴则国家兴，法治衰则国家乱”的道理， </w:t>
            </w:r>
            <w:r>
              <w:rPr>
                <w:color w:val="231F20"/>
                <w:spacing w:val="-3"/>
                <w:sz w:val="21"/>
              </w:rPr>
              <w:t>阐述全面依法治国的基本要求。</w:t>
            </w:r>
          </w:p>
          <w:p>
            <w:pPr>
              <w:pStyle w:val="TableParagraph"/>
              <w:numPr>
                <w:ilvl w:val="2"/>
                <w:numId w:val="69"/>
              </w:numPr>
              <w:tabs>
                <w:tab w:pos="1341" w:val="left" w:leader="none"/>
              </w:tabs>
              <w:spacing w:line="316" w:lineRule="auto" w:before="0" w:after="0"/>
              <w:ind w:left="116" w:right="87" w:firstLine="425"/>
              <w:jc w:val="both"/>
              <w:rPr>
                <w:sz w:val="21"/>
              </w:rPr>
            </w:pPr>
            <w:r>
              <w:rPr>
                <w:color w:val="231F20"/>
                <w:spacing w:val="4"/>
                <w:sz w:val="21"/>
              </w:rPr>
              <w:t>理解宪法法律至上、法律面前人人平等理念对国家</w:t>
            </w:r>
            <w:r>
              <w:rPr>
                <w:color w:val="231F20"/>
                <w:spacing w:val="-2"/>
                <w:sz w:val="21"/>
              </w:rPr>
              <w:t>治理现代化的重要性，具有正确的权利与义务观，自觉维护宪法</w:t>
            </w:r>
            <w:r>
              <w:rPr>
                <w:color w:val="231F20"/>
                <w:spacing w:val="-3"/>
                <w:sz w:val="21"/>
              </w:rPr>
              <w:t>和法律尊严，做社会主义法治的忠实崇尚者、自觉遵守者、坚定捍卫者。</w:t>
            </w:r>
          </w:p>
          <w:p>
            <w:pPr>
              <w:pStyle w:val="TableParagraph"/>
              <w:numPr>
                <w:ilvl w:val="2"/>
                <w:numId w:val="69"/>
              </w:numPr>
              <w:tabs>
                <w:tab w:pos="1336" w:val="left" w:leader="none"/>
              </w:tabs>
              <w:spacing w:line="314" w:lineRule="auto" w:before="0" w:after="0"/>
              <w:ind w:left="116" w:right="-15" w:firstLine="425"/>
              <w:jc w:val="both"/>
              <w:rPr>
                <w:sz w:val="21"/>
              </w:rPr>
            </w:pPr>
            <w:r>
              <w:rPr>
                <w:color w:val="231F20"/>
                <w:spacing w:val="-3"/>
                <w:sz w:val="21"/>
              </w:rPr>
              <w:t>认清违纪、违法和犯罪行为的危害，具有依法办事、依法维权、依法解决纠纷的思维方式和行为习惯。</w:t>
            </w:r>
          </w:p>
          <w:p>
            <w:pPr>
              <w:pStyle w:val="TableParagraph"/>
              <w:numPr>
                <w:ilvl w:val="2"/>
                <w:numId w:val="70"/>
              </w:numPr>
              <w:tabs>
                <w:tab w:pos="1341" w:val="left" w:leader="none"/>
              </w:tabs>
              <w:spacing w:line="316" w:lineRule="auto" w:before="3" w:after="0"/>
              <w:ind w:left="116" w:right="87" w:firstLine="425"/>
              <w:jc w:val="both"/>
              <w:rPr>
                <w:sz w:val="21"/>
              </w:rPr>
            </w:pPr>
            <w:r>
              <w:rPr>
                <w:color w:val="231F20"/>
                <w:spacing w:val="4"/>
                <w:sz w:val="21"/>
              </w:rPr>
              <w:t>通过心理和谐助力职业成才的典型事例，能够分析</w:t>
            </w:r>
            <w:r>
              <w:rPr>
                <w:color w:val="231F20"/>
                <w:spacing w:val="-1"/>
                <w:sz w:val="21"/>
              </w:rPr>
              <w:t>说明自立自强、敬业乐群的心理品质对个人成长和社会发展的积</w:t>
            </w:r>
            <w:r>
              <w:rPr>
                <w:color w:val="231F20"/>
                <w:spacing w:val="-3"/>
                <w:sz w:val="21"/>
              </w:rPr>
              <w:t>极意义，在实际行动中展现诚实守信、团结协作的道德品质和自尊自信、理性平和、积极向上的良好心态。</w:t>
            </w:r>
          </w:p>
          <w:p>
            <w:pPr>
              <w:pStyle w:val="TableParagraph"/>
              <w:numPr>
                <w:ilvl w:val="2"/>
                <w:numId w:val="70"/>
              </w:numPr>
              <w:tabs>
                <w:tab w:pos="1341" w:val="left" w:leader="none"/>
              </w:tabs>
              <w:spacing w:line="316" w:lineRule="auto" w:before="0" w:after="0"/>
              <w:ind w:left="116" w:right="86" w:firstLine="425"/>
              <w:jc w:val="both"/>
              <w:rPr>
                <w:sz w:val="21"/>
              </w:rPr>
            </w:pPr>
            <w:r>
              <w:rPr>
                <w:color w:val="231F20"/>
                <w:spacing w:val="2"/>
                <w:sz w:val="21"/>
              </w:rPr>
              <w:t>能够悦纳自我，正确处理个人与他人、个人与社会</w:t>
            </w:r>
            <w:r>
              <w:rPr>
                <w:color w:val="231F20"/>
                <w:spacing w:val="-2"/>
                <w:sz w:val="21"/>
              </w:rPr>
              <w:t>的关系，确立符合社会需要和自身实际的积极生活目标，选择正</w:t>
            </w:r>
            <w:r>
              <w:rPr>
                <w:color w:val="231F20"/>
                <w:spacing w:val="-3"/>
                <w:sz w:val="21"/>
              </w:rPr>
              <w:t>确的人生发展道路，能够制定切实可行的职业生涯发展目标和实施方案。</w:t>
            </w:r>
          </w:p>
          <w:p>
            <w:pPr>
              <w:pStyle w:val="TableParagraph"/>
              <w:numPr>
                <w:ilvl w:val="2"/>
                <w:numId w:val="70"/>
              </w:numPr>
              <w:tabs>
                <w:tab w:pos="1336" w:val="left" w:leader="none"/>
              </w:tabs>
              <w:spacing w:line="314" w:lineRule="auto" w:before="0" w:after="0"/>
              <w:ind w:left="115" w:right="-15" w:firstLine="426"/>
              <w:jc w:val="both"/>
              <w:rPr>
                <w:sz w:val="21"/>
              </w:rPr>
            </w:pPr>
            <w:r>
              <w:rPr>
                <w:color w:val="231F20"/>
                <w:spacing w:val="-10"/>
                <w:sz w:val="21"/>
              </w:rPr>
              <w:t>能够调控情绪、适应环境、应对挫折、把握机遇，正</w:t>
            </w:r>
            <w:r>
              <w:rPr>
                <w:color w:val="231F20"/>
                <w:spacing w:val="-13"/>
                <w:sz w:val="21"/>
              </w:rPr>
              <w:t>确处理生活、成长、学习和求职就业过程中出现的心理和行为问题。</w:t>
            </w:r>
          </w:p>
          <w:p>
            <w:pPr>
              <w:pStyle w:val="TableParagraph"/>
              <w:numPr>
                <w:ilvl w:val="2"/>
                <w:numId w:val="71"/>
              </w:numPr>
              <w:tabs>
                <w:tab w:pos="1336" w:val="left" w:leader="none"/>
              </w:tabs>
              <w:spacing w:line="314" w:lineRule="auto" w:before="3" w:after="0"/>
              <w:ind w:left="116" w:right="-15" w:firstLine="425"/>
              <w:jc w:val="both"/>
              <w:rPr>
                <w:sz w:val="21"/>
              </w:rPr>
            </w:pPr>
            <w:r>
              <w:rPr>
                <w:color w:val="231F20"/>
                <w:spacing w:val="-2"/>
                <w:sz w:val="21"/>
              </w:rPr>
              <w:t>具有人民当家作主的主人翁意识，乐于为人民服务， </w:t>
            </w:r>
            <w:r>
              <w:rPr>
                <w:color w:val="231F20"/>
                <w:spacing w:val="-3"/>
                <w:sz w:val="21"/>
              </w:rPr>
              <w:t>具备关心集体、热心公益事业的公共精神。</w:t>
            </w:r>
          </w:p>
          <w:p>
            <w:pPr>
              <w:pStyle w:val="TableParagraph"/>
              <w:numPr>
                <w:ilvl w:val="2"/>
                <w:numId w:val="71"/>
              </w:numPr>
              <w:tabs>
                <w:tab w:pos="1341" w:val="left" w:leader="none"/>
              </w:tabs>
              <w:spacing w:line="314" w:lineRule="auto" w:before="5" w:after="0"/>
              <w:ind w:left="116" w:right="87" w:firstLine="425"/>
              <w:jc w:val="both"/>
              <w:rPr>
                <w:sz w:val="21"/>
              </w:rPr>
            </w:pPr>
            <w:r>
              <w:rPr>
                <w:color w:val="231F20"/>
                <w:spacing w:val="4"/>
                <w:sz w:val="21"/>
              </w:rPr>
              <w:t>具有积极依法参与公共事务的意愿和能力，勇于承</w:t>
            </w:r>
            <w:r>
              <w:rPr>
                <w:color w:val="231F20"/>
                <w:spacing w:val="-3"/>
                <w:sz w:val="21"/>
              </w:rPr>
              <w:t>担社会责任，依法有序参与公共事务。</w:t>
            </w:r>
          </w:p>
        </w:tc>
      </w:tr>
    </w:tbl>
    <w:p>
      <w:pPr>
        <w:spacing w:after="0" w:line="314" w:lineRule="auto"/>
        <w:jc w:val="both"/>
        <w:rPr>
          <w:sz w:val="21"/>
        </w:rPr>
        <w:sectPr>
          <w:pgSz w:w="10830" w:h="15090"/>
          <w:pgMar w:header="1112" w:footer="805" w:top="1380" w:bottom="1000" w:left="1200" w:right="1400"/>
        </w:sectPr>
      </w:pPr>
    </w:p>
    <w:p>
      <w:pPr>
        <w:pStyle w:val="BodyText"/>
        <w:spacing w:before="10"/>
        <w:rPr>
          <w:sz w:val="28"/>
        </w:rPr>
      </w:pPr>
    </w:p>
    <w:p>
      <w:pPr>
        <w:pStyle w:val="Heading2"/>
        <w:spacing w:before="71"/>
        <w:ind w:left="1160"/>
      </w:pPr>
      <w:r>
        <w:rPr>
          <w:color w:val="231F20"/>
        </w:rPr>
        <w:t>（三）学业质量水平与考试评价的关系</w:t>
      </w:r>
    </w:p>
    <w:p>
      <w:pPr>
        <w:pStyle w:val="BodyText"/>
        <w:spacing w:before="8"/>
        <w:rPr>
          <w:sz w:val="36"/>
        </w:rPr>
      </w:pPr>
    </w:p>
    <w:p>
      <w:pPr>
        <w:pStyle w:val="BodyText"/>
        <w:ind w:left="1280"/>
      </w:pPr>
      <w:r>
        <w:rPr>
          <w:color w:val="231F20"/>
        </w:rPr>
        <w:t>水平 </w:t>
      </w:r>
      <w:r>
        <w:rPr>
          <w:rFonts w:ascii="Times New Roman" w:eastAsia="Times New Roman"/>
          <w:color w:val="231F20"/>
        </w:rPr>
        <w:t>1 </w:t>
      </w:r>
      <w:r>
        <w:rPr>
          <w:color w:val="231F20"/>
        </w:rPr>
        <w:t>是学生在完成本课程学习后应该达到的合格要求，是毕业</w:t>
      </w:r>
    </w:p>
    <w:p>
      <w:pPr>
        <w:pStyle w:val="BodyText"/>
        <w:spacing w:line="338" w:lineRule="auto" w:before="128"/>
        <w:ind w:left="784" w:right="174"/>
      </w:pPr>
      <w:r>
        <w:rPr>
          <w:color w:val="231F20"/>
        </w:rPr>
        <w:t>合格性考试的命题依据；水平 </w:t>
      </w:r>
      <w:r>
        <w:rPr>
          <w:rFonts w:ascii="Times New Roman" w:eastAsia="Times New Roman"/>
          <w:color w:val="231F20"/>
        </w:rPr>
        <w:t>2 </w:t>
      </w:r>
      <w:r>
        <w:rPr>
          <w:color w:val="231F20"/>
        </w:rPr>
        <w:t>是参加高职院校分类考试的学生应该达到的要求，是高职院校分类考试的命题依据。</w:t>
      </w:r>
    </w:p>
    <w:p>
      <w:pPr>
        <w:spacing w:after="0" w:line="338" w:lineRule="auto"/>
        <w:sectPr>
          <w:pgSz w:w="10830" w:h="15090"/>
          <w:pgMar w:header="1135" w:footer="805" w:top="1380" w:bottom="1000" w:left="1200" w:right="1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ind w:left="444"/>
      </w:pPr>
      <w:r>
        <w:rPr>
          <w:color w:val="231F20"/>
        </w:rPr>
        <w:t>六、课程实施</w:t>
      </w:r>
    </w:p>
    <w:p>
      <w:pPr>
        <w:pStyle w:val="BodyText"/>
        <w:rPr>
          <w:sz w:val="52"/>
        </w:rPr>
      </w:pPr>
    </w:p>
    <w:p>
      <w:pPr>
        <w:pStyle w:val="BodyText"/>
        <w:rPr>
          <w:sz w:val="52"/>
        </w:rPr>
      </w:pPr>
    </w:p>
    <w:p>
      <w:pPr>
        <w:pStyle w:val="BodyText"/>
        <w:spacing w:before="10"/>
        <w:rPr>
          <w:sz w:val="57"/>
        </w:rPr>
      </w:pPr>
    </w:p>
    <w:p>
      <w:pPr>
        <w:pStyle w:val="BodyText"/>
        <w:spacing w:line="338" w:lineRule="auto"/>
        <w:ind w:left="444" w:right="464" w:firstLine="496"/>
      </w:pPr>
      <w:r>
        <w:rPr>
          <w:color w:val="231F20"/>
        </w:rPr>
        <w:t>在课程实施中，要发挥思想政治课程教师的关键作用。教师要做到政治强、情怀深、思维新、视野广、自律严、人格正，坚持政治性和学理性相统一、价值性和知识性相统一、建设性和批判性相统一、理论性和实践性相统一、统一性和多样性相统一、主导性和主体性相统一、灌输性和启发性相统一、显性教育和隐性教育相统一，积极推动思想政治课程改革创新，不断增强思想政治课程的思想性、理论性和亲和力、针对性。</w:t>
      </w:r>
    </w:p>
    <w:p>
      <w:pPr>
        <w:pStyle w:val="BodyText"/>
        <w:rPr>
          <w:sz w:val="34"/>
        </w:rPr>
      </w:pPr>
    </w:p>
    <w:p>
      <w:pPr>
        <w:pStyle w:val="Heading2"/>
      </w:pPr>
      <w:r>
        <w:rPr>
          <w:color w:val="231F20"/>
        </w:rPr>
        <w:t>（一）教学要求</w:t>
      </w:r>
    </w:p>
    <w:p>
      <w:pPr>
        <w:pStyle w:val="BodyText"/>
        <w:spacing w:before="8"/>
        <w:rPr>
          <w:sz w:val="36"/>
        </w:rPr>
      </w:pPr>
    </w:p>
    <w:p>
      <w:pPr>
        <w:pStyle w:val="BodyText"/>
        <w:spacing w:line="338" w:lineRule="auto"/>
        <w:ind w:left="444" w:right="580" w:firstLine="496"/>
        <w:jc w:val="both"/>
      </w:pPr>
      <w:r>
        <w:rPr>
          <w:color w:val="231F20"/>
          <w:spacing w:val="-3"/>
        </w:rPr>
        <w:t>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w:t>
      </w:r>
    </w:p>
    <w:p>
      <w:pPr>
        <w:pStyle w:val="BodyText"/>
        <w:spacing w:before="5"/>
        <w:rPr>
          <w:sz w:val="34"/>
        </w:rPr>
      </w:pPr>
    </w:p>
    <w:p>
      <w:pPr>
        <w:pStyle w:val="ListParagraph"/>
        <w:numPr>
          <w:ilvl w:val="0"/>
          <w:numId w:val="72"/>
        </w:numPr>
        <w:tabs>
          <w:tab w:pos="1198" w:val="left" w:leader="none"/>
        </w:tabs>
        <w:spacing w:line="240" w:lineRule="auto" w:before="0" w:after="0"/>
        <w:ind w:left="1197" w:right="0" w:hanging="258"/>
        <w:jc w:val="left"/>
        <w:rPr>
          <w:sz w:val="24"/>
        </w:rPr>
      </w:pPr>
      <w:r>
        <w:rPr>
          <w:color w:val="231F20"/>
          <w:spacing w:val="-3"/>
          <w:sz w:val="24"/>
        </w:rPr>
        <w:t>坚持正确育人导向，强化价值引领</w:t>
      </w:r>
    </w:p>
    <w:p>
      <w:pPr>
        <w:pStyle w:val="BodyText"/>
        <w:spacing w:line="338" w:lineRule="auto" w:before="128"/>
        <w:ind w:left="444" w:right="535" w:firstLine="496"/>
      </w:pPr>
      <w:r>
        <w:rPr>
          <w:color w:val="231F20"/>
        </w:rPr>
        <w:t>教学要立足中国特色社会主义新时代新要求，结合中职学生知识水平、年龄特征、所学专业特点及相关行业和产业发展情况，强化社</w:t>
      </w:r>
    </w:p>
    <w:p>
      <w:pPr>
        <w:spacing w:after="0" w:line="338" w:lineRule="auto"/>
        <w:sectPr>
          <w:headerReference w:type="even" r:id="rId39"/>
          <w:footerReference w:type="even" r:id="rId40"/>
          <w:footerReference w:type="default" r:id="rId41"/>
          <w:pgSz w:w="10830" w:h="15090"/>
          <w:pgMar w:header="0" w:footer="805" w:top="1420" w:bottom="1000" w:left="1200" w:right="1400"/>
          <w:pgNumType w:start="40"/>
        </w:sectPr>
      </w:pPr>
    </w:p>
    <w:p>
      <w:pPr>
        <w:pStyle w:val="BodyText"/>
        <w:spacing w:before="10"/>
        <w:rPr>
          <w:sz w:val="29"/>
        </w:rPr>
      </w:pPr>
    </w:p>
    <w:p>
      <w:pPr>
        <w:pStyle w:val="BodyText"/>
        <w:spacing w:line="338" w:lineRule="auto" w:before="68"/>
        <w:ind w:left="784" w:right="123"/>
      </w:pPr>
      <w:r>
        <w:rPr>
          <w:color w:val="231F20"/>
        </w:rPr>
        <w:t>会主义核心价值体系的价值引领，通过创新教学方式方法，引导学生在情境体验、问题辨析、社会活动的过程中，学会理性面对不同观点并做出正确价值判断与行为选择，坚定中国特色社会主义道路自信、理论自信、制度自信、文化自信，增进对伟大祖国、中华民族、中华文化、中国共产党和中国特色社会主义的认同。</w:t>
      </w:r>
    </w:p>
    <w:p>
      <w:pPr>
        <w:pStyle w:val="BodyText"/>
        <w:spacing w:before="6"/>
        <w:rPr>
          <w:sz w:val="34"/>
        </w:rPr>
      </w:pPr>
    </w:p>
    <w:p>
      <w:pPr>
        <w:pStyle w:val="ListParagraph"/>
        <w:numPr>
          <w:ilvl w:val="0"/>
          <w:numId w:val="72"/>
        </w:numPr>
        <w:tabs>
          <w:tab w:pos="1582" w:val="left" w:leader="none"/>
        </w:tabs>
        <w:spacing w:line="240" w:lineRule="auto" w:before="0" w:after="0"/>
        <w:ind w:left="1581" w:right="0" w:hanging="302"/>
        <w:jc w:val="both"/>
        <w:rPr>
          <w:sz w:val="24"/>
        </w:rPr>
      </w:pPr>
      <w:r>
        <w:rPr>
          <w:color w:val="231F20"/>
          <w:spacing w:val="-3"/>
          <w:sz w:val="24"/>
        </w:rPr>
        <w:t>准确理解学科核心素养，科学制定教学目标</w:t>
      </w:r>
    </w:p>
    <w:p>
      <w:pPr>
        <w:pStyle w:val="BodyText"/>
        <w:spacing w:line="338" w:lineRule="auto" w:before="128"/>
        <w:ind w:left="784" w:right="240" w:firstLine="496"/>
        <w:jc w:val="both"/>
      </w:pPr>
      <w:r>
        <w:rPr>
          <w:color w:val="231F20"/>
          <w:spacing w:val="-2"/>
        </w:rPr>
        <w:t>思想政治学科核心素养是课程目标的集中体现，教师在制定教学</w:t>
      </w:r>
      <w:r>
        <w:rPr>
          <w:color w:val="231F20"/>
          <w:spacing w:val="-3"/>
        </w:rPr>
        <w:t>目标时，要准确理解学科核心素养的内涵及表现，理解五个核心素养要素之间各有侧重又相互联系的关系，促进学科核心素养的达成；要</w:t>
      </w:r>
      <w:r>
        <w:rPr>
          <w:color w:val="231F20"/>
          <w:spacing w:val="-4"/>
        </w:rPr>
        <w:t>结合具体教学内容和特定教学任务，思考相应学科核心素养在教学中</w:t>
      </w:r>
      <w:r>
        <w:rPr>
          <w:color w:val="231F20"/>
          <w:spacing w:val="-3"/>
        </w:rPr>
        <w:t>的孕育点、生长点；要关注学科核心素养目标在教学中的落实，研究</w:t>
      </w:r>
      <w:r>
        <w:rPr>
          <w:color w:val="231F20"/>
          <w:spacing w:val="-4"/>
        </w:rPr>
        <w:t>其融入教学内容和教学过程的具体方式及载体。在此基础上制定具体</w:t>
      </w:r>
      <w:r>
        <w:rPr>
          <w:color w:val="231F20"/>
          <w:spacing w:val="-2"/>
        </w:rPr>
        <w:t>可行的教学目标，使学科核心素养培育贯穿于教学全过程，有效达成</w:t>
      </w:r>
      <w:r>
        <w:rPr>
          <w:color w:val="231F20"/>
          <w:spacing w:val="-3"/>
        </w:rPr>
        <w:t>学业要求。</w:t>
      </w:r>
    </w:p>
    <w:p>
      <w:pPr>
        <w:pStyle w:val="BodyText"/>
        <w:spacing w:before="10"/>
        <w:rPr>
          <w:sz w:val="34"/>
        </w:rPr>
      </w:pPr>
    </w:p>
    <w:p>
      <w:pPr>
        <w:pStyle w:val="ListParagraph"/>
        <w:numPr>
          <w:ilvl w:val="0"/>
          <w:numId w:val="72"/>
        </w:numPr>
        <w:tabs>
          <w:tab w:pos="1582" w:val="left" w:leader="none"/>
        </w:tabs>
        <w:spacing w:line="240" w:lineRule="auto" w:before="0" w:after="0"/>
        <w:ind w:left="1581" w:right="0" w:hanging="302"/>
        <w:jc w:val="left"/>
        <w:rPr>
          <w:sz w:val="24"/>
        </w:rPr>
      </w:pPr>
      <w:r>
        <w:rPr>
          <w:color w:val="231F20"/>
          <w:spacing w:val="-3"/>
          <w:sz w:val="24"/>
        </w:rPr>
        <w:t>围绕议题设计活动，注重探讨式和体验性学习</w:t>
      </w:r>
    </w:p>
    <w:p>
      <w:pPr>
        <w:pStyle w:val="BodyText"/>
        <w:spacing w:line="338" w:lineRule="auto" w:before="128"/>
        <w:ind w:left="784" w:right="121" w:firstLine="496"/>
      </w:pPr>
      <w:r>
        <w:rPr>
          <w:color w:val="231F20"/>
        </w:rPr>
        <w:t>基于学科核心素养的目标要求，围绕议题设计活动进行教学， 促进学生学习方式的转变。要创设生动直观而又富于启迪性的问题情境，激发学生的学习兴趣。要充分发挥学生主体作用，注重引导其在活动体验、合作探讨中学习。议题的确定应既包含学科课程具体内容，又展示价值判断的基本观点，体现教学重点和难点；既要了解学生对议题相关问题的认识状况及原有经验，又要了解议题的实践价值，引导学生正确面对生活、职场中的各种现实问题，提高教学的针对性。议题活动设计应有明确目标和清晰思路，统筹议题涉及的主要内容和相关知识，给学生自主探讨、感悟内化、实践体验的机会。宗教工作任务重的地区，学校要采取更有针对性的教育</w:t>
      </w:r>
    </w:p>
    <w:p>
      <w:pPr>
        <w:spacing w:after="0" w:line="338" w:lineRule="auto"/>
        <w:sectPr>
          <w:headerReference w:type="default" r:id="rId42"/>
          <w:headerReference w:type="even" r:id="rId43"/>
          <w:pgSz w:w="10830" w:h="15090"/>
          <w:pgMar w:header="1135" w:footer="805" w:top="1380" w:bottom="1000" w:left="1200" w:right="1400"/>
        </w:sectPr>
      </w:pPr>
    </w:p>
    <w:p>
      <w:pPr>
        <w:pStyle w:val="BodyText"/>
        <w:spacing w:before="10"/>
        <w:rPr>
          <w:sz w:val="28"/>
        </w:rPr>
      </w:pPr>
    </w:p>
    <w:p>
      <w:pPr>
        <w:pStyle w:val="BodyText"/>
        <w:spacing w:before="68"/>
        <w:ind w:left="444"/>
      </w:pPr>
      <w:r>
        <w:rPr>
          <w:color w:val="231F20"/>
        </w:rPr>
        <w:t>方式和教学方法，强化无神论教育，增强实效性。</w:t>
      </w:r>
    </w:p>
    <w:p>
      <w:pPr>
        <w:pStyle w:val="BodyText"/>
        <w:rPr>
          <w:sz w:val="26"/>
        </w:rPr>
      </w:pPr>
    </w:p>
    <w:p>
      <w:pPr>
        <w:pStyle w:val="ListParagraph"/>
        <w:numPr>
          <w:ilvl w:val="0"/>
          <w:numId w:val="72"/>
        </w:numPr>
        <w:tabs>
          <w:tab w:pos="1242" w:val="left" w:leader="none"/>
        </w:tabs>
        <w:spacing w:line="240" w:lineRule="auto" w:before="229" w:after="0"/>
        <w:ind w:left="1241" w:right="0" w:hanging="302"/>
        <w:jc w:val="both"/>
        <w:rPr>
          <w:sz w:val="24"/>
        </w:rPr>
      </w:pPr>
      <w:r>
        <w:rPr>
          <w:color w:val="231F20"/>
          <w:spacing w:val="-3"/>
          <w:sz w:val="24"/>
        </w:rPr>
        <w:t>加强社会实践活动，打造培育学科核心素养的社会大课堂</w:t>
      </w:r>
    </w:p>
    <w:p>
      <w:pPr>
        <w:pStyle w:val="BodyText"/>
        <w:spacing w:line="338" w:lineRule="auto" w:before="127"/>
        <w:ind w:left="444" w:right="580" w:firstLine="496"/>
        <w:jc w:val="both"/>
      </w:pPr>
      <w:r>
        <w:rPr>
          <w:color w:val="231F20"/>
          <w:spacing w:val="-2"/>
        </w:rPr>
        <w:t>学科内容的教学与社会实践活动相结合，是思想政治课程培育学</w:t>
      </w:r>
      <w:r>
        <w:rPr>
          <w:color w:val="231F20"/>
          <w:spacing w:val="-3"/>
        </w:rPr>
        <w:t>科核心素养的显著特点。社会实践活动包括志愿服务、社会调查、专题访谈、参观访问、实习实训以及各种职业体验等。开展社会实践活动，要从学生的成长和职业发展的需要出发，注重通过乡土资源、校企合作企业资源的开发与利用，丰富教学内容，引导学生通过亲历某种情境或事件，获得直接的认知和情感经验，更好地理解和掌握抽象的理论知识，加深学生对社会、职业的认识与理解，培养学生的实践能力和创新精神。</w:t>
      </w:r>
    </w:p>
    <w:p>
      <w:pPr>
        <w:pStyle w:val="BodyText"/>
        <w:spacing w:before="11"/>
        <w:rPr>
          <w:sz w:val="34"/>
        </w:rPr>
      </w:pPr>
    </w:p>
    <w:p>
      <w:pPr>
        <w:pStyle w:val="ListParagraph"/>
        <w:numPr>
          <w:ilvl w:val="0"/>
          <w:numId w:val="72"/>
        </w:numPr>
        <w:tabs>
          <w:tab w:pos="1242" w:val="left" w:leader="none"/>
        </w:tabs>
        <w:spacing w:line="240" w:lineRule="auto" w:before="0" w:after="0"/>
        <w:ind w:left="1241" w:right="0" w:hanging="302"/>
        <w:jc w:val="both"/>
        <w:rPr>
          <w:sz w:val="24"/>
        </w:rPr>
      </w:pPr>
      <w:r>
        <w:rPr>
          <w:color w:val="231F20"/>
          <w:spacing w:val="-3"/>
          <w:sz w:val="24"/>
        </w:rPr>
        <w:t>运用现代信息技术，提高教学效率</w:t>
      </w:r>
    </w:p>
    <w:p>
      <w:pPr>
        <w:pStyle w:val="BodyText"/>
        <w:spacing w:line="338" w:lineRule="auto" w:before="128"/>
        <w:ind w:left="444" w:right="580" w:firstLine="496"/>
        <w:jc w:val="both"/>
      </w:pPr>
      <w:r>
        <w:rPr>
          <w:color w:val="231F20"/>
          <w:spacing w:val="-2"/>
        </w:rPr>
        <w:t>思想政治课教学要合理利用信息技术以提高教学实效。利用信息</w:t>
      </w:r>
      <w:r>
        <w:rPr>
          <w:color w:val="231F20"/>
          <w:spacing w:val="-3"/>
        </w:rPr>
        <w:t>技术，形成有意义的互动学习环境，促进学生有效投入学习活动；借助信息技术优化整合课堂教学，引导学生经历多样化的学习过程，促进学生在更广阔的环境中主动学习；探索基于网络的教学改革，利用具有交互功能的网络学习空间，引导学生体验开放式学习，促进教与学、教与教、学与学的全面互动；探索远程协作、实时互动、移动学习等信息化教学形式，运用现代信息技术提高教学效率。</w:t>
      </w:r>
    </w:p>
    <w:p>
      <w:pPr>
        <w:pStyle w:val="BodyText"/>
        <w:spacing w:before="12"/>
        <w:rPr>
          <w:sz w:val="33"/>
        </w:rPr>
      </w:pPr>
    </w:p>
    <w:p>
      <w:pPr>
        <w:pStyle w:val="Heading2"/>
      </w:pPr>
      <w:r>
        <w:rPr>
          <w:color w:val="231F20"/>
        </w:rPr>
        <w:t>（二）学业水平评价</w:t>
      </w:r>
    </w:p>
    <w:p>
      <w:pPr>
        <w:pStyle w:val="BodyText"/>
        <w:spacing w:before="8"/>
        <w:rPr>
          <w:sz w:val="36"/>
        </w:rPr>
      </w:pPr>
    </w:p>
    <w:p>
      <w:pPr>
        <w:pStyle w:val="ListParagraph"/>
        <w:numPr>
          <w:ilvl w:val="0"/>
          <w:numId w:val="73"/>
        </w:numPr>
        <w:tabs>
          <w:tab w:pos="1198" w:val="left" w:leader="none"/>
        </w:tabs>
        <w:spacing w:line="240" w:lineRule="auto" w:before="1" w:after="0"/>
        <w:ind w:left="1197" w:right="0" w:hanging="258"/>
        <w:jc w:val="left"/>
        <w:rPr>
          <w:sz w:val="24"/>
        </w:rPr>
      </w:pPr>
      <w:r>
        <w:rPr>
          <w:color w:val="231F20"/>
          <w:spacing w:val="-3"/>
          <w:sz w:val="24"/>
        </w:rPr>
        <w:t>学业评价</w:t>
      </w:r>
    </w:p>
    <w:p>
      <w:pPr>
        <w:pStyle w:val="BodyText"/>
        <w:spacing w:before="127"/>
        <w:ind w:left="850"/>
      </w:pPr>
      <w:r>
        <w:rPr>
          <w:color w:val="231F20"/>
        </w:rPr>
        <w:t>（</w:t>
      </w:r>
      <w:r>
        <w:rPr>
          <w:rFonts w:ascii="Times New Roman" w:eastAsia="Times New Roman"/>
          <w:color w:val="231F20"/>
        </w:rPr>
        <w:t>1</w:t>
      </w:r>
      <w:r>
        <w:rPr>
          <w:color w:val="231F20"/>
        </w:rPr>
        <w:t>）评价原则</w:t>
      </w:r>
    </w:p>
    <w:p>
      <w:pPr>
        <w:pStyle w:val="BodyText"/>
        <w:spacing w:line="338" w:lineRule="auto" w:before="128"/>
        <w:ind w:left="444" w:right="536" w:firstLine="496"/>
      </w:pPr>
      <w:r>
        <w:rPr>
          <w:color w:val="231F20"/>
        </w:rPr>
        <w:t>导向性原则。坚持正确的政治方向和育人导向，引导学生确立正确的世界观、人生观和价值观。</w:t>
      </w:r>
    </w:p>
    <w:p>
      <w:pPr>
        <w:spacing w:after="0" w:line="338" w:lineRule="auto"/>
        <w:sectPr>
          <w:pgSz w:w="10830" w:h="15090"/>
          <w:pgMar w:header="1112" w:footer="805" w:top="1380" w:bottom="1000" w:left="1200" w:right="1400"/>
        </w:sectPr>
      </w:pPr>
    </w:p>
    <w:p>
      <w:pPr>
        <w:pStyle w:val="BodyText"/>
        <w:spacing w:before="10"/>
        <w:rPr>
          <w:sz w:val="29"/>
        </w:rPr>
      </w:pPr>
    </w:p>
    <w:p>
      <w:pPr>
        <w:pStyle w:val="BodyText"/>
        <w:spacing w:line="338" w:lineRule="auto" w:before="68"/>
        <w:ind w:left="784" w:right="196" w:firstLine="496"/>
      </w:pPr>
      <w:r>
        <w:rPr>
          <w:color w:val="231F20"/>
        </w:rPr>
        <w:t>整体性原则。对学生学习的各方面、各环节做出多角度、全方位的评价，全面准确地判断学生学科核心素养发展水平。</w:t>
      </w:r>
    </w:p>
    <w:p>
      <w:pPr>
        <w:pStyle w:val="BodyText"/>
        <w:spacing w:line="338" w:lineRule="auto" w:before="2"/>
        <w:ind w:left="784" w:right="196" w:firstLine="496"/>
      </w:pPr>
      <w:r>
        <w:rPr>
          <w:color w:val="231F20"/>
        </w:rPr>
        <w:t>发展性原则。立足学生成长和进步，动态地看待学生的学习过程和成长，充分调动学生的学习积极性，促进学生的全面发展。</w:t>
      </w:r>
    </w:p>
    <w:p>
      <w:pPr>
        <w:pStyle w:val="BodyText"/>
        <w:spacing w:before="3"/>
        <w:ind w:left="1190"/>
      </w:pPr>
      <w:r>
        <w:rPr>
          <w:color w:val="231F20"/>
        </w:rPr>
        <w:t>（</w:t>
      </w:r>
      <w:r>
        <w:rPr>
          <w:rFonts w:ascii="Times New Roman" w:eastAsia="Times New Roman"/>
          <w:color w:val="231F20"/>
        </w:rPr>
        <w:t>2</w:t>
      </w:r>
      <w:r>
        <w:rPr>
          <w:color w:val="231F20"/>
        </w:rPr>
        <w:t>）评价方式</w:t>
      </w:r>
    </w:p>
    <w:p>
      <w:pPr>
        <w:pStyle w:val="BodyText"/>
        <w:spacing w:line="338" w:lineRule="auto" w:before="128"/>
        <w:ind w:left="784" w:right="119" w:firstLine="496"/>
      </w:pPr>
      <w:r>
        <w:rPr>
          <w:color w:val="231F20"/>
        </w:rPr>
        <w:t>聚焦学科核心素养发展。坚持以学科核心素养发展水平为评价标准。应依托具体的情境，通过学生运用相关学科内容完成特定任务过程中的行为表现，推断其思想政治学科核心素养及其水平。依据学业要求，准确把握学科核心素养与任务、情境、学科内容之间的关系， 其中，执行任务是将内在的学科核心素养外显为可观测行为表现的媒介，情境是运用学科内容、执行任务、展现学科核心素养发展水平的平台，学科内容是印证与考查学科核心素养发展水平的依托。</w:t>
      </w:r>
    </w:p>
    <w:p>
      <w:pPr>
        <w:pStyle w:val="BodyText"/>
        <w:spacing w:line="338" w:lineRule="auto" w:before="10"/>
        <w:ind w:left="784" w:right="120" w:firstLine="496"/>
      </w:pPr>
      <w:r>
        <w:rPr>
          <w:color w:val="231F20"/>
        </w:rPr>
        <w:t>倡导多元主体评价。基于核心素养的评价，要发挥学生、教师、学校、家长、企业、社会等不同主体的作用，从不同视角进行评价。教师要创新评价学生学习的方式；要确立学生的评价主体地位，发展学生自我矫正、自我教育、自我反思的能力；倡导同伴评价，通过组内评价、组间评价、个体对个体的评价、个体对群体的评价、群体对群体的评价等，让学生相互提醒、彼此激励、经验互补，发挥学习共同体的作用；要吸引家长、社区、专家、企业相关人员参与到评价过程中，形成多元主体共同参与的评价方式，充分调动多元评价主体的积极性，形成育人合力。</w:t>
      </w:r>
    </w:p>
    <w:p>
      <w:pPr>
        <w:pStyle w:val="BodyText"/>
        <w:spacing w:line="338" w:lineRule="auto" w:before="13"/>
        <w:ind w:left="784" w:right="230" w:firstLine="496"/>
        <w:jc w:val="both"/>
      </w:pPr>
      <w:r>
        <w:rPr>
          <w:color w:val="231F20"/>
        </w:rPr>
        <w:t>注重多样化评价。应将课堂学习评价和实践活动评价、过程性评价和终结性评价、量化评价和质性评价有机结合，及时准确地反馈评价结果。评价方法除纸笔测试外，应探索档案袋评价法，搜集学生在课程活动中形成的各种材料，如调查论文、访谈记录、演讲稿、量表测量、问卷测试结果、体验性活动作业、个人反思小结等，建立学生的学习档案，全面记录学生学科核心素养的发展轨迹。有条件的地</w:t>
      </w:r>
    </w:p>
    <w:p>
      <w:pPr>
        <w:spacing w:after="0" w:line="338" w:lineRule="auto"/>
        <w:jc w:val="both"/>
        <w:sectPr>
          <w:pgSz w:w="10830" w:h="15090"/>
          <w:pgMar w:header="1135" w:footer="805" w:top="1380" w:bottom="1000" w:left="1200" w:right="1400"/>
        </w:sectPr>
      </w:pPr>
    </w:p>
    <w:p>
      <w:pPr>
        <w:pStyle w:val="BodyText"/>
        <w:spacing w:before="10"/>
        <w:rPr>
          <w:sz w:val="28"/>
        </w:rPr>
      </w:pPr>
    </w:p>
    <w:p>
      <w:pPr>
        <w:pStyle w:val="BodyText"/>
        <w:spacing w:line="338" w:lineRule="auto" w:before="68"/>
        <w:ind w:left="444" w:right="582"/>
      </w:pPr>
      <w:r>
        <w:rPr>
          <w:color w:val="231F20"/>
        </w:rPr>
        <w:t>方，可采用表现性评价，形成多样化的学生成长记录，全面科学地衡量学生的发展。</w:t>
      </w:r>
    </w:p>
    <w:p>
      <w:pPr>
        <w:pStyle w:val="BodyText"/>
        <w:spacing w:before="2"/>
        <w:ind w:left="850"/>
      </w:pPr>
      <w:r>
        <w:rPr>
          <w:color w:val="231F20"/>
        </w:rPr>
        <w:t>（</w:t>
      </w:r>
      <w:r>
        <w:rPr>
          <w:rFonts w:ascii="Times New Roman" w:eastAsia="Times New Roman"/>
          <w:color w:val="231F20"/>
        </w:rPr>
        <w:t>3</w:t>
      </w:r>
      <w:r>
        <w:rPr>
          <w:color w:val="231F20"/>
        </w:rPr>
        <w:t>）评价结果运用</w:t>
      </w:r>
    </w:p>
    <w:p>
      <w:pPr>
        <w:pStyle w:val="BodyText"/>
        <w:spacing w:line="338" w:lineRule="auto" w:before="128"/>
        <w:ind w:left="444" w:right="580" w:firstLine="496"/>
        <w:jc w:val="both"/>
      </w:pPr>
      <w:r>
        <w:rPr>
          <w:color w:val="231F20"/>
          <w:spacing w:val="-2"/>
        </w:rPr>
        <w:t>思想政治课程的评价，主要衡量学生达到课程标准规定的学习要</w:t>
      </w:r>
      <w:r>
        <w:rPr>
          <w:color w:val="231F20"/>
          <w:spacing w:val="-3"/>
        </w:rPr>
        <w:t>求的程度，是评定学生学业水平的重要依据，是用人单位招聘员工和高职院校分类考试的重要参照，是促进学生成长、教师专业水平发展和提高教学质量的重要手段。</w:t>
      </w:r>
    </w:p>
    <w:p>
      <w:pPr>
        <w:pStyle w:val="BodyText"/>
        <w:spacing w:before="5"/>
        <w:rPr>
          <w:sz w:val="34"/>
        </w:rPr>
      </w:pPr>
    </w:p>
    <w:p>
      <w:pPr>
        <w:pStyle w:val="ListParagraph"/>
        <w:numPr>
          <w:ilvl w:val="0"/>
          <w:numId w:val="73"/>
        </w:numPr>
        <w:tabs>
          <w:tab w:pos="1242" w:val="left" w:leader="none"/>
        </w:tabs>
        <w:spacing w:line="240" w:lineRule="auto" w:before="0" w:after="0"/>
        <w:ind w:left="1241" w:right="0" w:hanging="302"/>
        <w:jc w:val="left"/>
        <w:rPr>
          <w:sz w:val="24"/>
        </w:rPr>
      </w:pPr>
      <w:r>
        <w:rPr>
          <w:color w:val="231F20"/>
          <w:spacing w:val="-3"/>
          <w:sz w:val="24"/>
        </w:rPr>
        <w:t>考试命题建议</w:t>
      </w:r>
    </w:p>
    <w:p>
      <w:pPr>
        <w:pStyle w:val="ListParagraph"/>
        <w:numPr>
          <w:ilvl w:val="0"/>
          <w:numId w:val="74"/>
        </w:numPr>
        <w:tabs>
          <w:tab w:pos="1447" w:val="left" w:leader="none"/>
        </w:tabs>
        <w:spacing w:line="240" w:lineRule="auto" w:before="127" w:after="0"/>
        <w:ind w:left="1446" w:right="0" w:hanging="597"/>
        <w:jc w:val="left"/>
        <w:rPr>
          <w:sz w:val="24"/>
        </w:rPr>
      </w:pPr>
      <w:r>
        <w:rPr>
          <w:color w:val="231F20"/>
          <w:spacing w:val="-3"/>
          <w:sz w:val="24"/>
        </w:rPr>
        <w:t>把握学业考试的目标和要求</w:t>
      </w:r>
    </w:p>
    <w:p>
      <w:pPr>
        <w:pStyle w:val="BodyText"/>
        <w:spacing w:line="338" w:lineRule="auto" w:before="128"/>
        <w:ind w:left="444" w:right="462" w:firstLine="496"/>
      </w:pPr>
      <w:r>
        <w:rPr>
          <w:color w:val="231F20"/>
        </w:rPr>
        <w:t>学业考试以学生的思想政治学科核心素养发展水平为主要内容， 考查学生综合运用相关学科内容，参与社会实际生活，在相关专业学习和职场的真实情境中提出问题、分析问题和解决问题的能力。</w:t>
      </w:r>
    </w:p>
    <w:p>
      <w:pPr>
        <w:pStyle w:val="ListParagraph"/>
        <w:numPr>
          <w:ilvl w:val="0"/>
          <w:numId w:val="74"/>
        </w:numPr>
        <w:tabs>
          <w:tab w:pos="1447" w:val="left" w:leader="none"/>
        </w:tabs>
        <w:spacing w:line="240" w:lineRule="auto" w:before="4" w:after="0"/>
        <w:ind w:left="1446" w:right="0" w:hanging="597"/>
        <w:jc w:val="left"/>
        <w:rPr>
          <w:sz w:val="24"/>
        </w:rPr>
      </w:pPr>
      <w:r>
        <w:rPr>
          <w:color w:val="231F20"/>
          <w:spacing w:val="-3"/>
          <w:sz w:val="24"/>
        </w:rPr>
        <w:t>确定学科任务导向型的命题框架</w:t>
      </w:r>
    </w:p>
    <w:p>
      <w:pPr>
        <w:pStyle w:val="BodyText"/>
        <w:spacing w:line="338" w:lineRule="auto" w:before="128"/>
        <w:ind w:left="444" w:right="462" w:firstLine="496"/>
      </w:pPr>
      <w:r>
        <w:rPr>
          <w:color w:val="231F20"/>
        </w:rPr>
        <w:t>思想政治学业评价把学科核心素养的关键行为表现、学科任务、问题情境、学科内容等确定为学科测试框架的关键维度。通过建构评价学科核心素养发展水平的关键行为表现指标体系，界定学科任务的类别及影响任务难度的因素，确定不同复杂程度的情境，明确要考查的学科内容及其结构等方法，研制指向核心素养及其关键行为表现， 实现学科任务、问题情境和学科内容有机融合的试题，有效测试思想政治学科核心素养的真实发展水平。</w:t>
      </w:r>
    </w:p>
    <w:p>
      <w:pPr>
        <w:pStyle w:val="ListParagraph"/>
        <w:numPr>
          <w:ilvl w:val="0"/>
          <w:numId w:val="74"/>
        </w:numPr>
        <w:tabs>
          <w:tab w:pos="1447" w:val="left" w:leader="none"/>
        </w:tabs>
        <w:spacing w:line="240" w:lineRule="auto" w:before="10" w:after="0"/>
        <w:ind w:left="1446" w:right="0" w:hanging="597"/>
        <w:jc w:val="left"/>
        <w:rPr>
          <w:sz w:val="24"/>
        </w:rPr>
      </w:pPr>
      <w:r>
        <w:rPr>
          <w:color w:val="231F20"/>
          <w:spacing w:val="-3"/>
          <w:sz w:val="24"/>
        </w:rPr>
        <w:t>掌握学科核心素养发展水平测试的命题要求</w:t>
      </w:r>
    </w:p>
    <w:p>
      <w:pPr>
        <w:pStyle w:val="BodyText"/>
        <w:spacing w:line="338" w:lineRule="auto" w:before="127"/>
        <w:ind w:left="444" w:right="581" w:firstLine="496"/>
        <w:jc w:val="both"/>
      </w:pPr>
      <w:r>
        <w:rPr>
          <w:color w:val="231F20"/>
          <w:spacing w:val="-2"/>
        </w:rPr>
        <w:t>要根据学科核心素养表现水平，恰当设置学生需要完成的具体任</w:t>
      </w:r>
      <w:r>
        <w:rPr>
          <w:color w:val="231F20"/>
          <w:spacing w:val="-3"/>
        </w:rPr>
        <w:t>务，任务的内容指向应明确，不能存在歧义。要创设基于真实生活的情境，进行有针对性的评价，提炼关键信息和特征，创设信息支持充分的评价情境。要确保试题的科学性、公平性，把握适当的难度与合理的区分度。</w:t>
      </w:r>
    </w:p>
    <w:p>
      <w:pPr>
        <w:spacing w:after="0" w:line="338" w:lineRule="auto"/>
        <w:jc w:val="both"/>
        <w:sectPr>
          <w:pgSz w:w="10830" w:h="15090"/>
          <w:pgMar w:header="1112" w:footer="805" w:top="1380" w:bottom="1000" w:left="1200" w:right="1400"/>
        </w:sectPr>
      </w:pPr>
    </w:p>
    <w:p>
      <w:pPr>
        <w:pStyle w:val="BodyText"/>
        <w:spacing w:before="3"/>
        <w:rPr>
          <w:sz w:val="29"/>
        </w:rPr>
      </w:pPr>
    </w:p>
    <w:p>
      <w:pPr>
        <w:pStyle w:val="ListParagraph"/>
        <w:numPr>
          <w:ilvl w:val="0"/>
          <w:numId w:val="74"/>
        </w:numPr>
        <w:tabs>
          <w:tab w:pos="1787" w:val="left" w:leader="none"/>
        </w:tabs>
        <w:spacing w:line="240" w:lineRule="auto" w:before="75" w:after="0"/>
        <w:ind w:left="1786" w:right="0" w:hanging="597"/>
        <w:jc w:val="left"/>
        <w:rPr>
          <w:sz w:val="24"/>
        </w:rPr>
      </w:pPr>
      <w:r>
        <w:rPr>
          <w:color w:val="231F20"/>
          <w:spacing w:val="-3"/>
          <w:sz w:val="24"/>
        </w:rPr>
        <w:t>制定基于学科任务完成质量的试题评分标准</w:t>
      </w:r>
    </w:p>
    <w:p>
      <w:pPr>
        <w:pStyle w:val="BodyText"/>
        <w:spacing w:line="338" w:lineRule="auto" w:before="127"/>
        <w:ind w:left="784" w:right="239" w:firstLine="496"/>
        <w:jc w:val="both"/>
      </w:pPr>
      <w:r>
        <w:rPr>
          <w:color w:val="231F20"/>
          <w:spacing w:val="-3"/>
        </w:rPr>
        <w:t>考试题型既要有答案唯一的试题，又要有答案开放的试题。制定开放性试题的评分标准，要兼顾共同性与差异性。共同性体现为有共同的基本立场和价值观，有共同的评价尺度。在共同评价尺度的框架中体现差异性，表现为不同视角，运用不同素材，采取不同思路，表达不同见解，提出不同解决方案等。通过这种有差异的解题过程与思维过程，划分评价等级，判断学生在特定情境中学科任务完成的不同质量，推断其学科核心素养发展水平。</w:t>
      </w:r>
    </w:p>
    <w:p>
      <w:pPr>
        <w:pStyle w:val="BodyText"/>
        <w:spacing w:before="12"/>
        <w:rPr>
          <w:sz w:val="33"/>
        </w:rPr>
      </w:pPr>
    </w:p>
    <w:p>
      <w:pPr>
        <w:pStyle w:val="Heading2"/>
        <w:ind w:left="1160"/>
      </w:pPr>
      <w:r>
        <w:rPr>
          <w:color w:val="231F20"/>
        </w:rPr>
        <w:t>（三）教材编写要求</w:t>
      </w:r>
    </w:p>
    <w:p>
      <w:pPr>
        <w:pStyle w:val="BodyText"/>
        <w:spacing w:before="9"/>
        <w:rPr>
          <w:sz w:val="36"/>
        </w:rPr>
      </w:pPr>
    </w:p>
    <w:p>
      <w:pPr>
        <w:pStyle w:val="ListParagraph"/>
        <w:numPr>
          <w:ilvl w:val="1"/>
          <w:numId w:val="74"/>
        </w:numPr>
        <w:tabs>
          <w:tab w:pos="1538" w:val="left" w:leader="none"/>
        </w:tabs>
        <w:spacing w:line="240" w:lineRule="auto" w:before="0" w:after="0"/>
        <w:ind w:left="1537" w:right="0" w:hanging="258"/>
        <w:jc w:val="left"/>
        <w:rPr>
          <w:sz w:val="24"/>
        </w:rPr>
      </w:pPr>
      <w:r>
        <w:rPr>
          <w:color w:val="231F20"/>
          <w:spacing w:val="-3"/>
          <w:sz w:val="24"/>
        </w:rPr>
        <w:t>依据课程标准，突出学科核心素养培育</w:t>
      </w:r>
    </w:p>
    <w:p>
      <w:pPr>
        <w:pStyle w:val="BodyText"/>
        <w:spacing w:line="338" w:lineRule="auto" w:before="127"/>
        <w:ind w:left="784" w:right="122" w:firstLine="496"/>
      </w:pPr>
      <w:r>
        <w:rPr>
          <w:color w:val="231F20"/>
        </w:rPr>
        <w:t>教材编写要立足于落实立德树人根本任务，遵循课程标准的基本内容和要求，体现新一轮课程改革的理念。进行严格、规范、准确的教材编写，阐明基本概念、主要内容、基本要求，同时，通过活动、情境、议题和栏目的设置，避免说教式、成人化倾向，深入浅出地阐述课程标准要求掌握的内容，培育学生思想政治学科核心素养。</w:t>
      </w:r>
    </w:p>
    <w:p>
      <w:pPr>
        <w:pStyle w:val="BodyText"/>
        <w:spacing w:before="7"/>
        <w:rPr>
          <w:sz w:val="34"/>
        </w:rPr>
      </w:pPr>
    </w:p>
    <w:p>
      <w:pPr>
        <w:pStyle w:val="ListParagraph"/>
        <w:numPr>
          <w:ilvl w:val="1"/>
          <w:numId w:val="74"/>
        </w:numPr>
        <w:tabs>
          <w:tab w:pos="1582" w:val="left" w:leader="none"/>
        </w:tabs>
        <w:spacing w:line="240" w:lineRule="auto" w:before="0" w:after="0"/>
        <w:ind w:left="1581" w:right="0" w:hanging="302"/>
        <w:jc w:val="both"/>
        <w:rPr>
          <w:sz w:val="24"/>
        </w:rPr>
      </w:pPr>
      <w:r>
        <w:rPr>
          <w:color w:val="231F20"/>
          <w:spacing w:val="-3"/>
          <w:sz w:val="24"/>
        </w:rPr>
        <w:t>立足中职学生实际，突出职业教育特点</w:t>
      </w:r>
    </w:p>
    <w:p>
      <w:pPr>
        <w:pStyle w:val="BodyText"/>
        <w:spacing w:line="338" w:lineRule="auto" w:before="127"/>
        <w:ind w:left="784" w:right="239" w:firstLine="496"/>
        <w:jc w:val="both"/>
      </w:pPr>
      <w:r>
        <w:rPr>
          <w:color w:val="231F20"/>
          <w:spacing w:val="-2"/>
        </w:rPr>
        <w:t>教材编写要着眼于职业教育人才培养目标，针对中职学生的学习</w:t>
      </w:r>
      <w:r>
        <w:rPr>
          <w:color w:val="231F20"/>
          <w:spacing w:val="-3"/>
        </w:rPr>
        <w:t>特点，通过设置开放的教学情境栏目，采用深入浅出、图文并茂、通俗易懂的叙述和呈现方式，选择贴近学生生活与实践的鲜活案例，倡导知行合一、做中学做中教的教学方式，利用线上线下结合的信息化教学资源，激发学生自主学习潜能，提升思想政治素质，促进学生德智体美劳全面发展。</w:t>
      </w:r>
    </w:p>
    <w:p>
      <w:pPr>
        <w:spacing w:after="0" w:line="338" w:lineRule="auto"/>
        <w:jc w:val="both"/>
        <w:sectPr>
          <w:pgSz w:w="10830" w:h="15090"/>
          <w:pgMar w:header="1135" w:footer="805" w:top="1380" w:bottom="1000" w:left="1200" w:right="1400"/>
        </w:sectPr>
      </w:pPr>
    </w:p>
    <w:p>
      <w:pPr>
        <w:pStyle w:val="BodyText"/>
        <w:spacing w:before="2"/>
        <w:rPr>
          <w:sz w:val="28"/>
        </w:rPr>
      </w:pPr>
    </w:p>
    <w:p>
      <w:pPr>
        <w:pStyle w:val="ListParagraph"/>
        <w:numPr>
          <w:ilvl w:val="1"/>
          <w:numId w:val="74"/>
        </w:numPr>
        <w:tabs>
          <w:tab w:pos="1242" w:val="left" w:leader="none"/>
        </w:tabs>
        <w:spacing w:line="240" w:lineRule="auto" w:before="75" w:after="0"/>
        <w:ind w:left="1241" w:right="0" w:hanging="302"/>
        <w:jc w:val="left"/>
        <w:rPr>
          <w:sz w:val="24"/>
        </w:rPr>
      </w:pPr>
      <w:r>
        <w:rPr>
          <w:color w:val="231F20"/>
          <w:spacing w:val="-3"/>
          <w:sz w:val="24"/>
        </w:rPr>
        <w:t>按照政治性与科学性统一要求，优化教材编写队伍</w:t>
      </w:r>
    </w:p>
    <w:p>
      <w:pPr>
        <w:pStyle w:val="BodyText"/>
        <w:spacing w:line="338" w:lineRule="auto" w:before="128"/>
        <w:ind w:left="444" w:right="462" w:firstLine="496"/>
      </w:pPr>
      <w:r>
        <w:rPr>
          <w:color w:val="231F20"/>
        </w:rPr>
        <w:t>要遴选政治立场坚定和德才兼备的编写者，广泛吸纳学科专家、教育教学专家、具有丰富中职教学经验的教师、教研员以及行业企业相关人员参与，组成结构合理的教材编写队伍，以保证教材编写的科学性与适用性。</w:t>
      </w:r>
    </w:p>
    <w:p>
      <w:pPr>
        <w:pStyle w:val="BodyText"/>
        <w:spacing w:before="8"/>
        <w:rPr>
          <w:sz w:val="33"/>
        </w:rPr>
      </w:pPr>
    </w:p>
    <w:p>
      <w:pPr>
        <w:pStyle w:val="Heading2"/>
      </w:pPr>
      <w:r>
        <w:rPr>
          <w:color w:val="231F20"/>
        </w:rPr>
        <w:t>（四）课程资源开发与利用</w:t>
      </w:r>
    </w:p>
    <w:p>
      <w:pPr>
        <w:pStyle w:val="BodyText"/>
        <w:spacing w:before="8"/>
        <w:rPr>
          <w:sz w:val="36"/>
        </w:rPr>
      </w:pPr>
    </w:p>
    <w:p>
      <w:pPr>
        <w:pStyle w:val="BodyText"/>
        <w:spacing w:line="338" w:lineRule="auto" w:before="1"/>
        <w:ind w:left="444" w:right="535" w:firstLine="496"/>
      </w:pPr>
      <w:r>
        <w:rPr>
          <w:color w:val="231F20"/>
        </w:rPr>
        <w:t>课程资源是指课程要素来源及课程实施必要而直接的条件。应以课程标准和教材为依据，开发配套的课程资源。</w:t>
      </w:r>
    </w:p>
    <w:p>
      <w:pPr>
        <w:pStyle w:val="BodyText"/>
        <w:spacing w:before="2"/>
        <w:rPr>
          <w:sz w:val="34"/>
        </w:rPr>
      </w:pPr>
    </w:p>
    <w:p>
      <w:pPr>
        <w:pStyle w:val="ListParagraph"/>
        <w:numPr>
          <w:ilvl w:val="0"/>
          <w:numId w:val="75"/>
        </w:numPr>
        <w:tabs>
          <w:tab w:pos="1198" w:val="left" w:leader="none"/>
        </w:tabs>
        <w:spacing w:line="240" w:lineRule="auto" w:before="0" w:after="0"/>
        <w:ind w:left="1197" w:right="0" w:hanging="258"/>
        <w:jc w:val="left"/>
        <w:rPr>
          <w:sz w:val="24"/>
        </w:rPr>
      </w:pPr>
      <w:r>
        <w:rPr>
          <w:color w:val="231F20"/>
          <w:spacing w:val="-3"/>
          <w:sz w:val="24"/>
        </w:rPr>
        <w:t>课程资源开发原则</w:t>
      </w:r>
    </w:p>
    <w:p>
      <w:pPr>
        <w:pStyle w:val="BodyText"/>
        <w:spacing w:line="338" w:lineRule="auto" w:before="127"/>
        <w:ind w:left="444" w:right="536" w:firstLine="496"/>
      </w:pPr>
      <w:r>
        <w:rPr>
          <w:color w:val="231F20"/>
        </w:rPr>
        <w:t>导向性。课程资源的开发要坚持正确的政治方向，有利于培育和践行社会主义核心价值观，传播正能量。</w:t>
      </w:r>
    </w:p>
    <w:p>
      <w:pPr>
        <w:pStyle w:val="BodyText"/>
        <w:spacing w:line="338" w:lineRule="auto" w:before="3"/>
        <w:ind w:left="444" w:right="535" w:firstLine="496"/>
      </w:pPr>
      <w:r>
        <w:rPr>
          <w:color w:val="231F20"/>
        </w:rPr>
        <w:t>科学性。课程资源的开发要准确、规范，不能违背科学常识，要体现科技发展历史，符合科学思想和科学精神的要求。</w:t>
      </w:r>
    </w:p>
    <w:p>
      <w:pPr>
        <w:pStyle w:val="BodyText"/>
        <w:spacing w:line="338" w:lineRule="auto" w:before="3"/>
        <w:ind w:left="444" w:right="580" w:firstLine="496"/>
        <w:jc w:val="both"/>
      </w:pPr>
      <w:r>
        <w:rPr>
          <w:color w:val="231F20"/>
          <w:spacing w:val="-3"/>
        </w:rPr>
        <w:t>时效性。课程资源的开发要反映新时代新要求，符合当前中职学生的接受习惯，将信息技术的最新成果与教学深度融合，帮助教师更新教学观念，改进教学方式，提升教学效果。</w:t>
      </w:r>
    </w:p>
    <w:p>
      <w:pPr>
        <w:pStyle w:val="BodyText"/>
        <w:spacing w:before="4"/>
        <w:rPr>
          <w:sz w:val="34"/>
        </w:rPr>
      </w:pPr>
    </w:p>
    <w:p>
      <w:pPr>
        <w:pStyle w:val="ListParagraph"/>
        <w:numPr>
          <w:ilvl w:val="0"/>
          <w:numId w:val="75"/>
        </w:numPr>
        <w:tabs>
          <w:tab w:pos="1242" w:val="left" w:leader="none"/>
        </w:tabs>
        <w:spacing w:line="240" w:lineRule="auto" w:before="0" w:after="0"/>
        <w:ind w:left="1241" w:right="0" w:hanging="302"/>
        <w:jc w:val="both"/>
        <w:rPr>
          <w:sz w:val="24"/>
        </w:rPr>
      </w:pPr>
      <w:r>
        <w:rPr>
          <w:color w:val="231F20"/>
          <w:spacing w:val="-3"/>
          <w:sz w:val="24"/>
        </w:rPr>
        <w:t>课程资源内容和呈现形式</w:t>
      </w:r>
    </w:p>
    <w:p>
      <w:pPr>
        <w:pStyle w:val="BodyText"/>
        <w:spacing w:line="338" w:lineRule="auto" w:before="127"/>
        <w:ind w:left="444" w:right="459" w:firstLine="496"/>
        <w:jc w:val="both"/>
      </w:pPr>
      <w:r>
        <w:rPr>
          <w:color w:val="231F20"/>
        </w:rPr>
        <w:t>课程资源内容与形式应多样，既要开发适合中职学校教学需求的学习指导、教师参考书等纸质资源，又要综合运用现代信息技术手段，有针对性地开发配套的图片、音频、视频、课件等教学素材，以及微课、专题网站、</w:t>
      </w:r>
      <w:r>
        <w:rPr>
          <w:rFonts w:ascii="Times New Roman" w:eastAsia="Times New Roman"/>
          <w:color w:val="231F20"/>
        </w:rPr>
        <w:t>APP</w:t>
      </w:r>
      <w:r>
        <w:rPr>
          <w:color w:val="231F20"/>
        </w:rPr>
        <w:t>、微信公众号、在线开放课程等集成的数字化课程资源。既要充分利用校内教学设施和实践基地等条件，广泛开发学校图书馆、实验室等校内资源，又要根据学校所属地域、专业、</w:t>
      </w:r>
    </w:p>
    <w:p>
      <w:pPr>
        <w:spacing w:after="0" w:line="338" w:lineRule="auto"/>
        <w:jc w:val="both"/>
        <w:sectPr>
          <w:pgSz w:w="10830" w:h="15090"/>
          <w:pgMar w:header="1112" w:footer="805" w:top="1380" w:bottom="1000" w:left="1200" w:right="1400"/>
        </w:sectPr>
      </w:pPr>
    </w:p>
    <w:p>
      <w:pPr>
        <w:pStyle w:val="BodyText"/>
        <w:spacing w:before="10"/>
        <w:rPr>
          <w:sz w:val="29"/>
        </w:rPr>
      </w:pPr>
    </w:p>
    <w:p>
      <w:pPr>
        <w:pStyle w:val="BodyText"/>
        <w:spacing w:line="338" w:lineRule="auto" w:before="68"/>
        <w:ind w:left="784" w:right="242"/>
      </w:pPr>
      <w:r>
        <w:rPr>
          <w:color w:val="231F20"/>
        </w:rPr>
        <w:t>行业等特色，充分利用公共图书馆、博物馆、展览馆、科技馆、社区组织、爱国主义教育基地等校外资源。</w:t>
      </w:r>
    </w:p>
    <w:p>
      <w:pPr>
        <w:pStyle w:val="BodyText"/>
        <w:spacing w:before="2"/>
        <w:rPr>
          <w:sz w:val="34"/>
        </w:rPr>
      </w:pPr>
    </w:p>
    <w:p>
      <w:pPr>
        <w:pStyle w:val="ListParagraph"/>
        <w:numPr>
          <w:ilvl w:val="0"/>
          <w:numId w:val="75"/>
        </w:numPr>
        <w:tabs>
          <w:tab w:pos="1582" w:val="left" w:leader="none"/>
        </w:tabs>
        <w:spacing w:line="240" w:lineRule="auto" w:before="0" w:after="0"/>
        <w:ind w:left="1581" w:right="0" w:hanging="302"/>
        <w:jc w:val="both"/>
        <w:rPr>
          <w:sz w:val="24"/>
        </w:rPr>
      </w:pPr>
      <w:r>
        <w:rPr>
          <w:color w:val="231F20"/>
          <w:spacing w:val="-3"/>
          <w:sz w:val="24"/>
        </w:rPr>
        <w:t>课程资源开发主体</w:t>
      </w:r>
    </w:p>
    <w:p>
      <w:pPr>
        <w:pStyle w:val="BodyText"/>
        <w:spacing w:line="338" w:lineRule="auto" w:before="127"/>
        <w:ind w:left="784" w:right="240" w:firstLine="496"/>
        <w:jc w:val="both"/>
      </w:pPr>
      <w:r>
        <w:rPr>
          <w:color w:val="231F20"/>
          <w:spacing w:val="-3"/>
        </w:rPr>
        <w:t>中等职业学校、职业教育教研机构、思想政治课程教师是课程资源的开发主体，应根据教学需要，广泛吸引和推动教材研发基地、行业企业、出版社建设课程资源。可组织学科专家、教研员和一线教师组成课程资源开发团队，开发优质配套的课程资源，为思想政治课程教学提供示范和引领。有条件的地方，教育行政部门、教研机构可以组织相关力量建设课程网站、平台，共建共享课程资源，为教师利用课程资源开展信息化教学提供必要的政策和条件支持。</w:t>
      </w:r>
    </w:p>
    <w:p>
      <w:pPr>
        <w:pStyle w:val="BodyText"/>
        <w:spacing w:before="9"/>
        <w:rPr>
          <w:sz w:val="34"/>
        </w:rPr>
      </w:pPr>
    </w:p>
    <w:p>
      <w:pPr>
        <w:pStyle w:val="ListParagraph"/>
        <w:numPr>
          <w:ilvl w:val="0"/>
          <w:numId w:val="75"/>
        </w:numPr>
        <w:tabs>
          <w:tab w:pos="1582" w:val="left" w:leader="none"/>
        </w:tabs>
        <w:spacing w:line="240" w:lineRule="auto" w:before="1" w:after="0"/>
        <w:ind w:left="1581" w:right="0" w:hanging="302"/>
        <w:jc w:val="both"/>
        <w:rPr>
          <w:sz w:val="24"/>
        </w:rPr>
      </w:pPr>
      <w:r>
        <w:rPr>
          <w:color w:val="231F20"/>
          <w:spacing w:val="-3"/>
          <w:sz w:val="24"/>
        </w:rPr>
        <w:t>课程资源利用方式</w:t>
      </w:r>
    </w:p>
    <w:p>
      <w:pPr>
        <w:pStyle w:val="BodyText"/>
        <w:spacing w:line="338" w:lineRule="auto" w:before="127"/>
        <w:ind w:left="784" w:right="232" w:firstLine="496"/>
        <w:jc w:val="both"/>
      </w:pPr>
      <w:r>
        <w:rPr>
          <w:color w:val="231F20"/>
        </w:rPr>
        <w:t>要正确处理教材与课程资源、信息技术与思想政治课程教学的关系，利用翻转课堂、混合式教学等方式，创设生动活泼的教学情境，激发学生学习兴趣，焕发课堂活力，提高思想政治课程教学实效。</w:t>
      </w:r>
    </w:p>
    <w:p>
      <w:pPr>
        <w:pStyle w:val="BodyText"/>
        <w:spacing w:before="8"/>
        <w:rPr>
          <w:sz w:val="33"/>
        </w:rPr>
      </w:pPr>
    </w:p>
    <w:p>
      <w:pPr>
        <w:pStyle w:val="Heading2"/>
        <w:ind w:left="1000" w:right="1520"/>
        <w:jc w:val="center"/>
      </w:pPr>
      <w:r>
        <w:rPr>
          <w:color w:val="231F20"/>
        </w:rPr>
        <w:t>（五）对地方与学校实施本课程的要求</w:t>
      </w:r>
    </w:p>
    <w:p>
      <w:pPr>
        <w:pStyle w:val="BodyText"/>
        <w:spacing w:before="9"/>
        <w:rPr>
          <w:sz w:val="36"/>
        </w:rPr>
      </w:pPr>
    </w:p>
    <w:p>
      <w:pPr>
        <w:pStyle w:val="ListParagraph"/>
        <w:numPr>
          <w:ilvl w:val="0"/>
          <w:numId w:val="76"/>
        </w:numPr>
        <w:tabs>
          <w:tab w:pos="1538" w:val="left" w:leader="none"/>
        </w:tabs>
        <w:spacing w:line="240" w:lineRule="auto" w:before="0" w:after="0"/>
        <w:ind w:left="1537" w:right="0" w:hanging="258"/>
        <w:jc w:val="both"/>
        <w:rPr>
          <w:sz w:val="24"/>
        </w:rPr>
      </w:pPr>
      <w:r>
        <w:rPr>
          <w:color w:val="231F20"/>
          <w:spacing w:val="-3"/>
          <w:sz w:val="24"/>
        </w:rPr>
        <w:t>地方教育行政部门要加强课程实施的管理和督查</w:t>
      </w:r>
    </w:p>
    <w:p>
      <w:pPr>
        <w:pStyle w:val="BodyText"/>
        <w:spacing w:line="338" w:lineRule="auto" w:before="127"/>
        <w:ind w:left="784" w:right="240" w:firstLine="496"/>
        <w:jc w:val="both"/>
      </w:pPr>
      <w:r>
        <w:rPr>
          <w:color w:val="231F20"/>
          <w:spacing w:val="-3"/>
        </w:rPr>
        <w:t>课程标准是教材编写、教学督导与评估、学习评价与考核的基本依据。地方教育行政部门负责本地区中等职业学校思想政治课程标准</w:t>
      </w:r>
      <w:r>
        <w:rPr>
          <w:color w:val="231F20"/>
          <w:spacing w:val="-2"/>
        </w:rPr>
        <w:t>实施的统筹规划与管理督查，要全面落实课程标准的要求，保证课程</w:t>
      </w:r>
      <w:r>
        <w:rPr>
          <w:color w:val="231F20"/>
          <w:spacing w:val="-3"/>
        </w:rPr>
        <w:t>开齐开足，加强对思想政治课程质量的管理，并实行质量监控。宗教工作任务重的地区，可适当加强这方面的师资，增加课时。要根据行业、地方和学校的特点与需求，加强思想政治课程教学的专职教师队</w:t>
      </w:r>
    </w:p>
    <w:p>
      <w:pPr>
        <w:spacing w:after="0" w:line="338" w:lineRule="auto"/>
        <w:jc w:val="both"/>
        <w:sectPr>
          <w:pgSz w:w="10830" w:h="15090"/>
          <w:pgMar w:header="1135" w:footer="805" w:top="1380" w:bottom="1000" w:left="1200" w:right="1400"/>
        </w:sectPr>
      </w:pPr>
    </w:p>
    <w:p>
      <w:pPr>
        <w:pStyle w:val="BodyText"/>
        <w:spacing w:before="10"/>
        <w:rPr>
          <w:sz w:val="28"/>
        </w:rPr>
      </w:pPr>
    </w:p>
    <w:p>
      <w:pPr>
        <w:pStyle w:val="BodyText"/>
        <w:spacing w:before="68"/>
        <w:ind w:left="444"/>
      </w:pPr>
      <w:r>
        <w:rPr>
          <w:color w:val="231F20"/>
        </w:rPr>
        <w:t>伍建设。</w:t>
      </w:r>
    </w:p>
    <w:p>
      <w:pPr>
        <w:pStyle w:val="BodyText"/>
        <w:rPr>
          <w:sz w:val="26"/>
        </w:rPr>
      </w:pPr>
    </w:p>
    <w:p>
      <w:pPr>
        <w:pStyle w:val="ListParagraph"/>
        <w:numPr>
          <w:ilvl w:val="0"/>
          <w:numId w:val="76"/>
        </w:numPr>
        <w:tabs>
          <w:tab w:pos="1242" w:val="left" w:leader="none"/>
        </w:tabs>
        <w:spacing w:line="240" w:lineRule="auto" w:before="229" w:after="0"/>
        <w:ind w:left="1241" w:right="0" w:hanging="302"/>
        <w:jc w:val="left"/>
        <w:rPr>
          <w:sz w:val="24"/>
        </w:rPr>
      </w:pPr>
      <w:r>
        <w:rPr>
          <w:color w:val="231F20"/>
          <w:spacing w:val="-3"/>
          <w:sz w:val="24"/>
        </w:rPr>
        <w:t>地方教育行政部门和相关机构要加强课程实施的培训和指导</w:t>
      </w:r>
    </w:p>
    <w:p>
      <w:pPr>
        <w:pStyle w:val="BodyText"/>
        <w:spacing w:line="338" w:lineRule="auto" w:before="127"/>
        <w:ind w:left="444" w:right="459" w:firstLine="496"/>
      </w:pPr>
      <w:r>
        <w:rPr>
          <w:color w:val="231F20"/>
        </w:rPr>
        <w:t>在国家支持和指导下，地方教育行政部门和相关机构要围绕思想政治课程标准的实施，加强研究、指导与服务，切实做好教师培训， 促进教师更新课程理念和知识结构，转变教学方式，提高教学实效。</w:t>
      </w:r>
    </w:p>
    <w:p>
      <w:pPr>
        <w:pStyle w:val="BodyText"/>
        <w:spacing w:before="4"/>
        <w:rPr>
          <w:sz w:val="34"/>
        </w:rPr>
      </w:pPr>
    </w:p>
    <w:p>
      <w:pPr>
        <w:pStyle w:val="ListParagraph"/>
        <w:numPr>
          <w:ilvl w:val="0"/>
          <w:numId w:val="76"/>
        </w:numPr>
        <w:tabs>
          <w:tab w:pos="1242" w:val="left" w:leader="none"/>
        </w:tabs>
        <w:spacing w:line="240" w:lineRule="auto" w:before="0" w:after="0"/>
        <w:ind w:left="1241" w:right="0" w:hanging="302"/>
        <w:jc w:val="both"/>
        <w:rPr>
          <w:sz w:val="24"/>
        </w:rPr>
      </w:pPr>
      <w:r>
        <w:rPr>
          <w:color w:val="231F20"/>
          <w:spacing w:val="-3"/>
          <w:sz w:val="24"/>
        </w:rPr>
        <w:t>中等职业学校要为高质量实施课程创造必要条件</w:t>
      </w:r>
    </w:p>
    <w:p>
      <w:pPr>
        <w:pStyle w:val="BodyText"/>
        <w:spacing w:line="338" w:lineRule="auto" w:before="128"/>
        <w:ind w:left="444" w:right="580" w:firstLine="496"/>
        <w:jc w:val="both"/>
      </w:pPr>
      <w:r>
        <w:rPr>
          <w:color w:val="231F20"/>
          <w:spacing w:val="-2"/>
        </w:rPr>
        <w:t>学校要为思想政治课程的开设创造必要条件，充分发挥思想政治</w:t>
      </w:r>
      <w:r>
        <w:rPr>
          <w:color w:val="231F20"/>
          <w:spacing w:val="-3"/>
        </w:rPr>
        <w:t>课程在学校德育工作中的主渠道作用。要按照国家要求，根据课程方案和课程标准开齐开足必修课程，不得随意减少课时，同时要开好选修课程。要鼓励和支持思想政治课程教师结合本地实际，开展社会实践活动，开发当地思想政治课程资源。要通过制度与机制建设，为思想政治课程的顺利实施创设良好的环境。</w:t>
      </w:r>
    </w:p>
    <w:sectPr>
      <w:pgSz w:w="10830" w:h="15090"/>
      <w:pgMar w:header="1112" w:footer="805" w:top="1380" w:bottom="1000" w:left="120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思源黑体">
    <w:altName w:val="思源黑体"/>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3.716003pt;margin-top:702.75531pt;width:7.5pt;height:13.65pt;mso-position-horizontal-relative:page;mso-position-vertical-relative:page;z-index:-25357004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9.25pt;height:13.65pt;mso-position-horizontal-relative:page;mso-position-vertical-relative:page;z-index:-253551616"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4</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962585pt;margin-top:702.75531pt;width:9.25pt;height:13.65pt;mso-position-horizontal-relative:page;mso-position-vertical-relative:page;z-index:-25355059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5</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962585pt;margin-top:702.75531pt;width:9.25pt;height:13.65pt;mso-position-horizontal-relative:page;mso-position-vertical-relative:page;z-index:-25354956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9</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548544"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10</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542400"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12</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3541376"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13</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54035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34</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353932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35</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53420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40</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3533184"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41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5.1pt;height:13.65pt;mso-position-horizontal-relative:page;mso-position-vertical-relative:page;z-index:-253569024"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IV</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229pt;margin-top:702.75531pt;width:14.7pt;height:13.65pt;mso-position-horizontal-relative:page;mso-position-vertical-relative:page;z-index:-253563904"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III</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5.1pt;height:13.65pt;mso-position-horizontal-relative:page;mso-position-vertical-relative:page;z-index:-253562880"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IV</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4.716003pt;margin-top:702.75531pt;width:5.5pt;height:13.65pt;mso-position-horizontal-relative:page;mso-position-vertical-relative:page;z-index:-253561856" type="#_x0000_t202" filled="false" stroked="false">
          <v:textbox inset="0,0,0,0">
            <w:txbxContent>
              <w:p>
                <w:pPr>
                  <w:spacing w:before="11"/>
                  <w:ind w:left="20" w:right="0" w:firstLine="0"/>
                  <w:jc w:val="left"/>
                  <w:rPr>
                    <w:rFonts w:ascii="Times New Roman"/>
                    <w:sz w:val="21"/>
                  </w:rPr>
                </w:pPr>
                <w:r>
                  <w:rPr>
                    <w:rFonts w:ascii="Times New Roman"/>
                    <w:color w:val="231F20"/>
                    <w:sz w:val="21"/>
                  </w:rPr>
                  <w:t>I</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702.75531pt;width:9pt;height:13.65pt;mso-position-horizontal-relative:page;mso-position-vertical-relative:page;z-index:-253560832" type="#_x0000_t202" filled="false" stroked="false">
          <v:textbox inset="0,0,0,0">
            <w:txbxContent>
              <w:p>
                <w:pPr>
                  <w:spacing w:before="11"/>
                  <w:ind w:left="20" w:right="0" w:firstLine="0"/>
                  <w:jc w:val="left"/>
                  <w:rPr>
                    <w:rFonts w:ascii="Times New Roman"/>
                    <w:sz w:val="21"/>
                  </w:rPr>
                </w:pPr>
                <w:r>
                  <w:rPr>
                    <w:rFonts w:ascii="Times New Roman"/>
                    <w:color w:val="231F20"/>
                    <w:sz w:val="21"/>
                  </w:rPr>
                  <w:t>II</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3558784"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13</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557760"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45pt;height:16.3500pt;mso-position-horizontal-relative:page;mso-position-vertical-relative:page;z-index:-253568000"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中等职业学校思想政治课程标准（2020 年版）</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45pt;height:16.3500pt;mso-position-horizontal-relative:page;mso-position-vertical-relative:page;z-index:-253547520"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中等职业学校思想政治课程标准（2020 年版）</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45pt;height:16.3500pt;mso-position-horizontal-relative:page;mso-position-vertical-relative:page;z-index:-253546496"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中等职业学校思想政治课程标准（2020 年版）</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545472" from="384.462585pt,56.83609pt" to="384.462585pt,68.17509pt" stroked="true" strokeweight=".5pt" strokecolor="#231f20">
          <v:stroke dashstyle="solid"/>
          <w10:wrap type="none"/>
        </v:line>
      </w:pict>
    </w:r>
    <w:r>
      <w:rPr/>
      <w:pict>
        <v:line style="position:absolute;mso-position-horizontal-relative:page;mso-position-vertical-relative:page;z-index:-253544448" from="458.962585pt,56.83609pt" to="458.962585pt,68.17509pt" stroked="true" strokeweight=".5pt" strokecolor="#231f20">
          <v:stroke dashstyle="solid"/>
          <w10:wrap type="none"/>
        </v:line>
      </w:pict>
    </w:r>
    <w:r>
      <w:rPr/>
      <w:pict>
        <v:shape style="position:absolute;margin-left:389.212585pt;margin-top:55.763165pt;width:65pt;height:14.6pt;mso-position-horizontal-relative:page;mso-position-vertical-relative:page;z-index:-253543424" type="#_x0000_t202" filled="false" stroked="false">
          <v:textbox inset="0,0,0,0">
            <w:txbxContent>
              <w:p>
                <w:pPr>
                  <w:spacing w:before="0"/>
                  <w:ind w:left="20" w:right="0" w:firstLine="0"/>
                  <w:jc w:val="left"/>
                  <w:rPr>
                    <w:sz w:val="21"/>
                  </w:rPr>
                </w:pPr>
                <w:r>
                  <w:rPr>
                    <w:color w:val="231F20"/>
                    <w:sz w:val="21"/>
                  </w:rPr>
                  <w:t>四、课程内容</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538304" from="384.462585pt,56.83609pt" to="384.462585pt,68.17509pt" stroked="true" strokeweight=".5pt" strokecolor="#231f20">
          <v:stroke dashstyle="solid"/>
          <w10:wrap type="none"/>
        </v:line>
      </w:pict>
    </w:r>
    <w:r>
      <w:rPr/>
      <w:pict>
        <v:line style="position:absolute;mso-position-horizontal-relative:page;mso-position-vertical-relative:page;z-index:-253537280" from="458.962585pt,56.83609pt" to="458.962585pt,68.17509pt" stroked="true" strokeweight=".5pt" strokecolor="#231f20">
          <v:stroke dashstyle="solid"/>
          <w10:wrap type="none"/>
        </v:line>
      </w:pict>
    </w:r>
    <w:r>
      <w:rPr/>
      <w:pict>
        <v:shape style="position:absolute;margin-left:389.212585pt;margin-top:55.763165pt;width:65pt;height:14.6pt;mso-position-horizontal-relative:page;mso-position-vertical-relative:page;z-index:-253536256" type="#_x0000_t202" filled="false" stroked="false">
          <v:textbox inset="0,0,0,0">
            <w:txbxContent>
              <w:p>
                <w:pPr>
                  <w:spacing w:before="0"/>
                  <w:ind w:left="20" w:right="0" w:firstLine="0"/>
                  <w:jc w:val="left"/>
                  <w:rPr>
                    <w:sz w:val="21"/>
                  </w:rPr>
                </w:pPr>
                <w:r>
                  <w:rPr>
                    <w:color w:val="231F20"/>
                    <w:sz w:val="21"/>
                  </w:rPr>
                  <w:t>五、学业质量</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45pt;height:16.3500pt;mso-position-horizontal-relative:page;mso-position-vertical-relative:page;z-index:-253535232"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中等职业学校思想政治课程标准（2020 年版）</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532160" from="384.462585pt,56.83609pt" to="384.462585pt,68.17509pt" stroked="true" strokeweight=".5pt" strokecolor="#231f20">
          <v:stroke dashstyle="solid"/>
          <w10:wrap type="none"/>
        </v:line>
      </w:pict>
    </w:r>
    <w:r>
      <w:rPr/>
      <w:pict>
        <v:line style="position:absolute;mso-position-horizontal-relative:page;mso-position-vertical-relative:page;z-index:-253531136" from="458.962585pt,56.83609pt" to="458.962585pt,68.17509pt" stroked="true" strokeweight=".5pt" strokecolor="#231f20">
          <v:stroke dashstyle="solid"/>
          <w10:wrap type="none"/>
        </v:line>
      </w:pict>
    </w:r>
    <w:r>
      <w:rPr/>
      <w:pict>
        <v:shape style="position:absolute;margin-left:389.212585pt;margin-top:55.763165pt;width:65pt;height:14.6pt;mso-position-horizontal-relative:page;mso-position-vertical-relative:page;z-index:-253530112" type="#_x0000_t202" filled="false" stroked="false">
          <v:textbox inset="0,0,0,0">
            <w:txbxContent>
              <w:p>
                <w:pPr>
                  <w:spacing w:before="0"/>
                  <w:ind w:left="20" w:right="0" w:firstLine="0"/>
                  <w:jc w:val="left"/>
                  <w:rPr>
                    <w:sz w:val="21"/>
                  </w:rPr>
                </w:pPr>
                <w:r>
                  <w:rPr>
                    <w:color w:val="231F20"/>
                    <w:sz w:val="21"/>
                  </w:rPr>
                  <w:t>六、课程实施</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566976" from="426.462585pt,56.83609pt" to="426.462585pt,68.17509pt" stroked="true" strokeweight=".5pt" strokecolor="#231f20">
          <v:stroke dashstyle="solid"/>
          <w10:wrap type="none"/>
        </v:line>
      </w:pict>
    </w:r>
    <w:r>
      <w:rPr/>
      <w:pict>
        <v:line style="position:absolute;mso-position-horizontal-relative:page;mso-position-vertical-relative:page;z-index:-253565952" from="458.962585pt,56.83609pt" to="458.962585pt,68.17509pt" stroked="true" strokeweight=".5pt" strokecolor="#231f20">
          <v:stroke dashstyle="solid"/>
          <w10:wrap type="none"/>
        </v:line>
      </w:pict>
    </w:r>
    <w:r>
      <w:rPr/>
      <w:pict>
        <v:shape style="position:absolute;margin-left:431.212585pt;margin-top:55.763165pt;width:23pt;height:14.6pt;mso-position-horizontal-relative:page;mso-position-vertical-relative:page;z-index:-253564928" type="#_x0000_t202" filled="false" stroked="false">
          <v:textbox inset="0,0,0,0">
            <w:txbxContent>
              <w:p>
                <w:pPr>
                  <w:spacing w:before="0"/>
                  <w:ind w:left="20" w:right="0" w:firstLine="0"/>
                  <w:jc w:val="left"/>
                  <w:rPr>
                    <w:sz w:val="21"/>
                  </w:rPr>
                </w:pPr>
                <w:r>
                  <w:rPr>
                    <w:color w:val="231F20"/>
                    <w:sz w:val="21"/>
                  </w:rPr>
                  <w:t>前言</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45pt;height:16.3500pt;mso-position-horizontal-relative:page;mso-position-vertical-relative:page;z-index:-253529088"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中等职业学校思想政治课程标准（2020 年版）</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45pt;height:16.3500pt;mso-position-horizontal-relative:page;mso-position-vertical-relative:page;z-index:-253556736"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中等职业学校思想政治课程标准（2020 年版）</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45pt;height:16.3500pt;mso-position-horizontal-relative:page;mso-position-vertical-relative:page;z-index:-253555712"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中等职业学校思想政治课程标准（2020 年版）</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554688" from="310.962585pt,56.83609pt" to="310.962585pt,68.17509pt" stroked="true" strokeweight=".5pt" strokecolor="#231f20">
          <v:stroke dashstyle="solid"/>
          <w10:wrap type="none"/>
        </v:line>
      </w:pict>
    </w:r>
    <w:r>
      <w:rPr/>
      <w:pict>
        <v:line style="position:absolute;mso-position-horizontal-relative:page;mso-position-vertical-relative:page;z-index:-253553664" from="458.962585pt,56.83609pt" to="458.962585pt,68.17509pt" stroked="true" strokeweight=".5pt" strokecolor="#231f20">
          <v:stroke dashstyle="solid"/>
          <w10:wrap type="none"/>
        </v:line>
      </w:pict>
    </w:r>
    <w:r>
      <w:rPr/>
      <w:pict>
        <v:shape style="position:absolute;margin-left:315.712585pt;margin-top:55.763165pt;width:138.5pt;height:14.6pt;mso-position-horizontal-relative:page;mso-position-vertical-relative:page;z-index:-253552640" type="#_x0000_t202" filled="false" stroked="false">
          <v:textbox inset="0,0,0,0">
            <w:txbxContent>
              <w:p>
                <w:pPr>
                  <w:spacing w:before="0"/>
                  <w:ind w:left="20" w:right="0" w:firstLine="0"/>
                  <w:jc w:val="left"/>
                  <w:rPr>
                    <w:sz w:val="21"/>
                  </w:rPr>
                </w:pPr>
                <w:r>
                  <w:rPr>
                    <w:color w:val="231F20"/>
                    <w:sz w:val="21"/>
                  </w:rPr>
                  <w:t>二、学科核心素养与课程目标</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
    <w:multiLevelType w:val="hybridMultilevel"/>
    <w:lvl w:ilvl="0">
      <w:start w:val="1"/>
      <w:numFmt w:val="decimal"/>
      <w:lvlText w:val="%1."/>
      <w:lvlJc w:val="left"/>
      <w:pPr>
        <w:ind w:left="1537" w:hanging="258"/>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2208" w:hanging="258"/>
      </w:pPr>
      <w:rPr>
        <w:rFonts w:hint="default"/>
        <w:lang w:val="zh-CN" w:eastAsia="zh-CN" w:bidi="zh-CN"/>
      </w:rPr>
    </w:lvl>
    <w:lvl w:ilvl="2">
      <w:start w:val="0"/>
      <w:numFmt w:val="bullet"/>
      <w:lvlText w:val="•"/>
      <w:lvlJc w:val="left"/>
      <w:pPr>
        <w:ind w:left="2877" w:hanging="258"/>
      </w:pPr>
      <w:rPr>
        <w:rFonts w:hint="default"/>
        <w:lang w:val="zh-CN" w:eastAsia="zh-CN" w:bidi="zh-CN"/>
      </w:rPr>
    </w:lvl>
    <w:lvl w:ilvl="3">
      <w:start w:val="0"/>
      <w:numFmt w:val="bullet"/>
      <w:lvlText w:val="•"/>
      <w:lvlJc w:val="left"/>
      <w:pPr>
        <w:ind w:left="3546" w:hanging="258"/>
      </w:pPr>
      <w:rPr>
        <w:rFonts w:hint="default"/>
        <w:lang w:val="zh-CN" w:eastAsia="zh-CN" w:bidi="zh-CN"/>
      </w:rPr>
    </w:lvl>
    <w:lvl w:ilvl="4">
      <w:start w:val="0"/>
      <w:numFmt w:val="bullet"/>
      <w:lvlText w:val="•"/>
      <w:lvlJc w:val="left"/>
      <w:pPr>
        <w:ind w:left="4215" w:hanging="258"/>
      </w:pPr>
      <w:rPr>
        <w:rFonts w:hint="default"/>
        <w:lang w:val="zh-CN" w:eastAsia="zh-CN" w:bidi="zh-CN"/>
      </w:rPr>
    </w:lvl>
    <w:lvl w:ilvl="5">
      <w:start w:val="0"/>
      <w:numFmt w:val="bullet"/>
      <w:lvlText w:val="•"/>
      <w:lvlJc w:val="left"/>
      <w:pPr>
        <w:ind w:left="4884" w:hanging="258"/>
      </w:pPr>
      <w:rPr>
        <w:rFonts w:hint="default"/>
        <w:lang w:val="zh-CN" w:eastAsia="zh-CN" w:bidi="zh-CN"/>
      </w:rPr>
    </w:lvl>
    <w:lvl w:ilvl="6">
      <w:start w:val="0"/>
      <w:numFmt w:val="bullet"/>
      <w:lvlText w:val="•"/>
      <w:lvlJc w:val="left"/>
      <w:pPr>
        <w:ind w:left="5553" w:hanging="258"/>
      </w:pPr>
      <w:rPr>
        <w:rFonts w:hint="default"/>
        <w:lang w:val="zh-CN" w:eastAsia="zh-CN" w:bidi="zh-CN"/>
      </w:rPr>
    </w:lvl>
    <w:lvl w:ilvl="7">
      <w:start w:val="0"/>
      <w:numFmt w:val="bullet"/>
      <w:lvlText w:val="•"/>
      <w:lvlJc w:val="left"/>
      <w:pPr>
        <w:ind w:left="6221" w:hanging="258"/>
      </w:pPr>
      <w:rPr>
        <w:rFonts w:hint="default"/>
        <w:lang w:val="zh-CN" w:eastAsia="zh-CN" w:bidi="zh-CN"/>
      </w:rPr>
    </w:lvl>
    <w:lvl w:ilvl="8">
      <w:start w:val="0"/>
      <w:numFmt w:val="bullet"/>
      <w:lvlText w:val="•"/>
      <w:lvlJc w:val="left"/>
      <w:pPr>
        <w:ind w:left="6890" w:hanging="258"/>
      </w:pPr>
      <w:rPr>
        <w:rFonts w:hint="default"/>
        <w:lang w:val="zh-CN" w:eastAsia="zh-CN" w:bidi="zh-CN"/>
      </w:rPr>
    </w:lvl>
  </w:abstractNum>
  <w:abstractNum w:abstractNumId="74">
    <w:multiLevelType w:val="hybridMultilevel"/>
    <w:lvl w:ilvl="0">
      <w:start w:val="1"/>
      <w:numFmt w:val="decimal"/>
      <w:lvlText w:val="%1."/>
      <w:lvlJc w:val="left"/>
      <w:pPr>
        <w:ind w:left="1197" w:hanging="258"/>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1902" w:hanging="258"/>
      </w:pPr>
      <w:rPr>
        <w:rFonts w:hint="default"/>
        <w:lang w:val="zh-CN" w:eastAsia="zh-CN" w:bidi="zh-CN"/>
      </w:rPr>
    </w:lvl>
    <w:lvl w:ilvl="2">
      <w:start w:val="0"/>
      <w:numFmt w:val="bullet"/>
      <w:lvlText w:val="•"/>
      <w:lvlJc w:val="left"/>
      <w:pPr>
        <w:ind w:left="2605" w:hanging="258"/>
      </w:pPr>
      <w:rPr>
        <w:rFonts w:hint="default"/>
        <w:lang w:val="zh-CN" w:eastAsia="zh-CN" w:bidi="zh-CN"/>
      </w:rPr>
    </w:lvl>
    <w:lvl w:ilvl="3">
      <w:start w:val="0"/>
      <w:numFmt w:val="bullet"/>
      <w:lvlText w:val="•"/>
      <w:lvlJc w:val="left"/>
      <w:pPr>
        <w:ind w:left="3308" w:hanging="258"/>
      </w:pPr>
      <w:rPr>
        <w:rFonts w:hint="default"/>
        <w:lang w:val="zh-CN" w:eastAsia="zh-CN" w:bidi="zh-CN"/>
      </w:rPr>
    </w:lvl>
    <w:lvl w:ilvl="4">
      <w:start w:val="0"/>
      <w:numFmt w:val="bullet"/>
      <w:lvlText w:val="•"/>
      <w:lvlJc w:val="left"/>
      <w:pPr>
        <w:ind w:left="4011" w:hanging="258"/>
      </w:pPr>
      <w:rPr>
        <w:rFonts w:hint="default"/>
        <w:lang w:val="zh-CN" w:eastAsia="zh-CN" w:bidi="zh-CN"/>
      </w:rPr>
    </w:lvl>
    <w:lvl w:ilvl="5">
      <w:start w:val="0"/>
      <w:numFmt w:val="bullet"/>
      <w:lvlText w:val="•"/>
      <w:lvlJc w:val="left"/>
      <w:pPr>
        <w:ind w:left="4714" w:hanging="258"/>
      </w:pPr>
      <w:rPr>
        <w:rFonts w:hint="default"/>
        <w:lang w:val="zh-CN" w:eastAsia="zh-CN" w:bidi="zh-CN"/>
      </w:rPr>
    </w:lvl>
    <w:lvl w:ilvl="6">
      <w:start w:val="0"/>
      <w:numFmt w:val="bullet"/>
      <w:lvlText w:val="•"/>
      <w:lvlJc w:val="left"/>
      <w:pPr>
        <w:ind w:left="5417" w:hanging="258"/>
      </w:pPr>
      <w:rPr>
        <w:rFonts w:hint="default"/>
        <w:lang w:val="zh-CN" w:eastAsia="zh-CN" w:bidi="zh-CN"/>
      </w:rPr>
    </w:lvl>
    <w:lvl w:ilvl="7">
      <w:start w:val="0"/>
      <w:numFmt w:val="bullet"/>
      <w:lvlText w:val="•"/>
      <w:lvlJc w:val="left"/>
      <w:pPr>
        <w:ind w:left="6119" w:hanging="258"/>
      </w:pPr>
      <w:rPr>
        <w:rFonts w:hint="default"/>
        <w:lang w:val="zh-CN" w:eastAsia="zh-CN" w:bidi="zh-CN"/>
      </w:rPr>
    </w:lvl>
    <w:lvl w:ilvl="8">
      <w:start w:val="0"/>
      <w:numFmt w:val="bullet"/>
      <w:lvlText w:val="•"/>
      <w:lvlJc w:val="left"/>
      <w:pPr>
        <w:ind w:left="6822" w:hanging="258"/>
      </w:pPr>
      <w:rPr>
        <w:rFonts w:hint="default"/>
        <w:lang w:val="zh-CN" w:eastAsia="zh-CN" w:bidi="zh-CN"/>
      </w:rPr>
    </w:lvl>
  </w:abstractNum>
  <w:abstractNum w:abstractNumId="73">
    <w:multiLevelType w:val="hybridMultilevel"/>
    <w:lvl w:ilvl="0">
      <w:start w:val="1"/>
      <w:numFmt w:val="decimal"/>
      <w:lvlText w:val="（%1）"/>
      <w:lvlJc w:val="left"/>
      <w:pPr>
        <w:ind w:left="1446" w:hanging="597"/>
        <w:jc w:val="right"/>
      </w:pPr>
      <w:rPr>
        <w:rFonts w:hint="default" w:ascii="宋体" w:hAnsi="宋体" w:eastAsia="宋体" w:cs="宋体"/>
        <w:color w:val="231F20"/>
        <w:spacing w:val="-3"/>
        <w:w w:val="100"/>
        <w:sz w:val="22"/>
        <w:szCs w:val="22"/>
        <w:lang w:val="zh-CN" w:eastAsia="zh-CN" w:bidi="zh-CN"/>
      </w:rPr>
    </w:lvl>
    <w:lvl w:ilvl="1">
      <w:start w:val="1"/>
      <w:numFmt w:val="decimal"/>
      <w:lvlText w:val="%2."/>
      <w:lvlJc w:val="left"/>
      <w:pPr>
        <w:ind w:left="1537" w:hanging="258"/>
        <w:jc w:val="right"/>
      </w:pPr>
      <w:rPr>
        <w:rFonts w:hint="default" w:ascii="宋体" w:hAnsi="宋体" w:eastAsia="宋体" w:cs="宋体"/>
        <w:color w:val="231F20"/>
        <w:spacing w:val="-3"/>
        <w:w w:val="50"/>
        <w:sz w:val="24"/>
        <w:szCs w:val="24"/>
        <w:lang w:val="zh-CN" w:eastAsia="zh-CN" w:bidi="zh-CN"/>
      </w:rPr>
    </w:lvl>
    <w:lvl w:ilvl="2">
      <w:start w:val="0"/>
      <w:numFmt w:val="bullet"/>
      <w:lvlText w:val="•"/>
      <w:lvlJc w:val="left"/>
      <w:pPr>
        <w:ind w:left="2283" w:hanging="258"/>
      </w:pPr>
      <w:rPr>
        <w:rFonts w:hint="default"/>
        <w:lang w:val="zh-CN" w:eastAsia="zh-CN" w:bidi="zh-CN"/>
      </w:rPr>
    </w:lvl>
    <w:lvl w:ilvl="3">
      <w:start w:val="0"/>
      <w:numFmt w:val="bullet"/>
      <w:lvlText w:val="•"/>
      <w:lvlJc w:val="left"/>
      <w:pPr>
        <w:ind w:left="3026" w:hanging="258"/>
      </w:pPr>
      <w:rPr>
        <w:rFonts w:hint="default"/>
        <w:lang w:val="zh-CN" w:eastAsia="zh-CN" w:bidi="zh-CN"/>
      </w:rPr>
    </w:lvl>
    <w:lvl w:ilvl="4">
      <w:start w:val="0"/>
      <w:numFmt w:val="bullet"/>
      <w:lvlText w:val="•"/>
      <w:lvlJc w:val="left"/>
      <w:pPr>
        <w:ind w:left="3769" w:hanging="258"/>
      </w:pPr>
      <w:rPr>
        <w:rFonts w:hint="default"/>
        <w:lang w:val="zh-CN" w:eastAsia="zh-CN" w:bidi="zh-CN"/>
      </w:rPr>
    </w:lvl>
    <w:lvl w:ilvl="5">
      <w:start w:val="0"/>
      <w:numFmt w:val="bullet"/>
      <w:lvlText w:val="•"/>
      <w:lvlJc w:val="left"/>
      <w:pPr>
        <w:ind w:left="4512" w:hanging="258"/>
      </w:pPr>
      <w:rPr>
        <w:rFonts w:hint="default"/>
        <w:lang w:val="zh-CN" w:eastAsia="zh-CN" w:bidi="zh-CN"/>
      </w:rPr>
    </w:lvl>
    <w:lvl w:ilvl="6">
      <w:start w:val="0"/>
      <w:numFmt w:val="bullet"/>
      <w:lvlText w:val="•"/>
      <w:lvlJc w:val="left"/>
      <w:pPr>
        <w:ind w:left="5255" w:hanging="258"/>
      </w:pPr>
      <w:rPr>
        <w:rFonts w:hint="default"/>
        <w:lang w:val="zh-CN" w:eastAsia="zh-CN" w:bidi="zh-CN"/>
      </w:rPr>
    </w:lvl>
    <w:lvl w:ilvl="7">
      <w:start w:val="0"/>
      <w:numFmt w:val="bullet"/>
      <w:lvlText w:val="•"/>
      <w:lvlJc w:val="left"/>
      <w:pPr>
        <w:ind w:left="5998" w:hanging="258"/>
      </w:pPr>
      <w:rPr>
        <w:rFonts w:hint="default"/>
        <w:lang w:val="zh-CN" w:eastAsia="zh-CN" w:bidi="zh-CN"/>
      </w:rPr>
    </w:lvl>
    <w:lvl w:ilvl="8">
      <w:start w:val="0"/>
      <w:numFmt w:val="bullet"/>
      <w:lvlText w:val="•"/>
      <w:lvlJc w:val="left"/>
      <w:pPr>
        <w:ind w:left="6742" w:hanging="258"/>
      </w:pPr>
      <w:rPr>
        <w:rFonts w:hint="default"/>
        <w:lang w:val="zh-CN" w:eastAsia="zh-CN" w:bidi="zh-CN"/>
      </w:rPr>
    </w:lvl>
  </w:abstractNum>
  <w:abstractNum w:abstractNumId="72">
    <w:multiLevelType w:val="hybridMultilevel"/>
    <w:lvl w:ilvl="0">
      <w:start w:val="1"/>
      <w:numFmt w:val="decimal"/>
      <w:lvlText w:val="%1."/>
      <w:lvlJc w:val="left"/>
      <w:pPr>
        <w:ind w:left="1197" w:hanging="258"/>
        <w:jc w:val="lef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1902" w:hanging="258"/>
      </w:pPr>
      <w:rPr>
        <w:rFonts w:hint="default"/>
        <w:lang w:val="zh-CN" w:eastAsia="zh-CN" w:bidi="zh-CN"/>
      </w:rPr>
    </w:lvl>
    <w:lvl w:ilvl="2">
      <w:start w:val="0"/>
      <w:numFmt w:val="bullet"/>
      <w:lvlText w:val="•"/>
      <w:lvlJc w:val="left"/>
      <w:pPr>
        <w:ind w:left="2605" w:hanging="258"/>
      </w:pPr>
      <w:rPr>
        <w:rFonts w:hint="default"/>
        <w:lang w:val="zh-CN" w:eastAsia="zh-CN" w:bidi="zh-CN"/>
      </w:rPr>
    </w:lvl>
    <w:lvl w:ilvl="3">
      <w:start w:val="0"/>
      <w:numFmt w:val="bullet"/>
      <w:lvlText w:val="•"/>
      <w:lvlJc w:val="left"/>
      <w:pPr>
        <w:ind w:left="3308" w:hanging="258"/>
      </w:pPr>
      <w:rPr>
        <w:rFonts w:hint="default"/>
        <w:lang w:val="zh-CN" w:eastAsia="zh-CN" w:bidi="zh-CN"/>
      </w:rPr>
    </w:lvl>
    <w:lvl w:ilvl="4">
      <w:start w:val="0"/>
      <w:numFmt w:val="bullet"/>
      <w:lvlText w:val="•"/>
      <w:lvlJc w:val="left"/>
      <w:pPr>
        <w:ind w:left="4011" w:hanging="258"/>
      </w:pPr>
      <w:rPr>
        <w:rFonts w:hint="default"/>
        <w:lang w:val="zh-CN" w:eastAsia="zh-CN" w:bidi="zh-CN"/>
      </w:rPr>
    </w:lvl>
    <w:lvl w:ilvl="5">
      <w:start w:val="0"/>
      <w:numFmt w:val="bullet"/>
      <w:lvlText w:val="•"/>
      <w:lvlJc w:val="left"/>
      <w:pPr>
        <w:ind w:left="4714" w:hanging="258"/>
      </w:pPr>
      <w:rPr>
        <w:rFonts w:hint="default"/>
        <w:lang w:val="zh-CN" w:eastAsia="zh-CN" w:bidi="zh-CN"/>
      </w:rPr>
    </w:lvl>
    <w:lvl w:ilvl="6">
      <w:start w:val="0"/>
      <w:numFmt w:val="bullet"/>
      <w:lvlText w:val="•"/>
      <w:lvlJc w:val="left"/>
      <w:pPr>
        <w:ind w:left="5417" w:hanging="258"/>
      </w:pPr>
      <w:rPr>
        <w:rFonts w:hint="default"/>
        <w:lang w:val="zh-CN" w:eastAsia="zh-CN" w:bidi="zh-CN"/>
      </w:rPr>
    </w:lvl>
    <w:lvl w:ilvl="7">
      <w:start w:val="0"/>
      <w:numFmt w:val="bullet"/>
      <w:lvlText w:val="•"/>
      <w:lvlJc w:val="left"/>
      <w:pPr>
        <w:ind w:left="6119" w:hanging="258"/>
      </w:pPr>
      <w:rPr>
        <w:rFonts w:hint="default"/>
        <w:lang w:val="zh-CN" w:eastAsia="zh-CN" w:bidi="zh-CN"/>
      </w:rPr>
    </w:lvl>
    <w:lvl w:ilvl="8">
      <w:start w:val="0"/>
      <w:numFmt w:val="bullet"/>
      <w:lvlText w:val="•"/>
      <w:lvlJc w:val="left"/>
      <w:pPr>
        <w:ind w:left="6822" w:hanging="258"/>
      </w:pPr>
      <w:rPr>
        <w:rFonts w:hint="default"/>
        <w:lang w:val="zh-CN" w:eastAsia="zh-CN" w:bidi="zh-CN"/>
      </w:rPr>
    </w:lvl>
  </w:abstractNum>
  <w:abstractNum w:abstractNumId="71">
    <w:multiLevelType w:val="hybridMultilevel"/>
    <w:lvl w:ilvl="0">
      <w:start w:val="1"/>
      <w:numFmt w:val="decimal"/>
      <w:lvlText w:val="%1."/>
      <w:lvlJc w:val="left"/>
      <w:pPr>
        <w:ind w:left="1197" w:hanging="258"/>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1902" w:hanging="258"/>
      </w:pPr>
      <w:rPr>
        <w:rFonts w:hint="default"/>
        <w:lang w:val="zh-CN" w:eastAsia="zh-CN" w:bidi="zh-CN"/>
      </w:rPr>
    </w:lvl>
    <w:lvl w:ilvl="2">
      <w:start w:val="0"/>
      <w:numFmt w:val="bullet"/>
      <w:lvlText w:val="•"/>
      <w:lvlJc w:val="left"/>
      <w:pPr>
        <w:ind w:left="2605" w:hanging="258"/>
      </w:pPr>
      <w:rPr>
        <w:rFonts w:hint="default"/>
        <w:lang w:val="zh-CN" w:eastAsia="zh-CN" w:bidi="zh-CN"/>
      </w:rPr>
    </w:lvl>
    <w:lvl w:ilvl="3">
      <w:start w:val="0"/>
      <w:numFmt w:val="bullet"/>
      <w:lvlText w:val="•"/>
      <w:lvlJc w:val="left"/>
      <w:pPr>
        <w:ind w:left="3308" w:hanging="258"/>
      </w:pPr>
      <w:rPr>
        <w:rFonts w:hint="default"/>
        <w:lang w:val="zh-CN" w:eastAsia="zh-CN" w:bidi="zh-CN"/>
      </w:rPr>
    </w:lvl>
    <w:lvl w:ilvl="4">
      <w:start w:val="0"/>
      <w:numFmt w:val="bullet"/>
      <w:lvlText w:val="•"/>
      <w:lvlJc w:val="left"/>
      <w:pPr>
        <w:ind w:left="4011" w:hanging="258"/>
      </w:pPr>
      <w:rPr>
        <w:rFonts w:hint="default"/>
        <w:lang w:val="zh-CN" w:eastAsia="zh-CN" w:bidi="zh-CN"/>
      </w:rPr>
    </w:lvl>
    <w:lvl w:ilvl="5">
      <w:start w:val="0"/>
      <w:numFmt w:val="bullet"/>
      <w:lvlText w:val="•"/>
      <w:lvlJc w:val="left"/>
      <w:pPr>
        <w:ind w:left="4714" w:hanging="258"/>
      </w:pPr>
      <w:rPr>
        <w:rFonts w:hint="default"/>
        <w:lang w:val="zh-CN" w:eastAsia="zh-CN" w:bidi="zh-CN"/>
      </w:rPr>
    </w:lvl>
    <w:lvl w:ilvl="6">
      <w:start w:val="0"/>
      <w:numFmt w:val="bullet"/>
      <w:lvlText w:val="•"/>
      <w:lvlJc w:val="left"/>
      <w:pPr>
        <w:ind w:left="5417" w:hanging="258"/>
      </w:pPr>
      <w:rPr>
        <w:rFonts w:hint="default"/>
        <w:lang w:val="zh-CN" w:eastAsia="zh-CN" w:bidi="zh-CN"/>
      </w:rPr>
    </w:lvl>
    <w:lvl w:ilvl="7">
      <w:start w:val="0"/>
      <w:numFmt w:val="bullet"/>
      <w:lvlText w:val="•"/>
      <w:lvlJc w:val="left"/>
      <w:pPr>
        <w:ind w:left="6119" w:hanging="258"/>
      </w:pPr>
      <w:rPr>
        <w:rFonts w:hint="default"/>
        <w:lang w:val="zh-CN" w:eastAsia="zh-CN" w:bidi="zh-CN"/>
      </w:rPr>
    </w:lvl>
    <w:lvl w:ilvl="8">
      <w:start w:val="0"/>
      <w:numFmt w:val="bullet"/>
      <w:lvlText w:val="•"/>
      <w:lvlJc w:val="left"/>
      <w:pPr>
        <w:ind w:left="6822" w:hanging="258"/>
      </w:pPr>
      <w:rPr>
        <w:rFonts w:hint="default"/>
        <w:lang w:val="zh-CN" w:eastAsia="zh-CN" w:bidi="zh-CN"/>
      </w:rPr>
    </w:lvl>
  </w:abstractNum>
  <w:abstractNum w:abstractNumId="70">
    <w:multiLevelType w:val="hybridMultilevel"/>
    <w:lvl w:ilvl="0">
      <w:start w:val="2"/>
      <w:numFmt w:val="decimal"/>
      <w:lvlText w:val="%1"/>
      <w:lvlJc w:val="left"/>
      <w:pPr>
        <w:ind w:left="116" w:hanging="794"/>
        <w:jc w:val="left"/>
      </w:pPr>
      <w:rPr>
        <w:rFonts w:hint="default"/>
        <w:lang w:val="zh-CN" w:eastAsia="zh-CN" w:bidi="zh-CN"/>
      </w:rPr>
    </w:lvl>
    <w:lvl w:ilvl="1">
      <w:start w:val="5"/>
      <w:numFmt w:val="decimal"/>
      <w:lvlText w:val="%1-%2"/>
      <w:lvlJc w:val="left"/>
      <w:pPr>
        <w:ind w:left="116" w:hanging="794"/>
        <w:jc w:val="left"/>
      </w:pPr>
      <w:rPr>
        <w:rFonts w:hint="default"/>
        <w:lang w:val="zh-CN" w:eastAsia="zh-CN" w:bidi="zh-CN"/>
      </w:rPr>
    </w:lvl>
    <w:lvl w:ilvl="2">
      <w:start w:val="1"/>
      <w:numFmt w:val="decimal"/>
      <w:lvlText w:val="%1-%2-%3"/>
      <w:lvlJc w:val="left"/>
      <w:pPr>
        <w:ind w:left="116" w:hanging="794"/>
        <w:jc w:val="left"/>
      </w:pPr>
      <w:rPr>
        <w:rFonts w:hint="default" w:ascii="Times New Roman" w:hAnsi="Times New Roman" w:eastAsia="Times New Roman" w:cs="Times New Roman"/>
        <w:color w:val="231F20"/>
        <w:spacing w:val="-3"/>
        <w:w w:val="100"/>
        <w:sz w:val="21"/>
        <w:szCs w:val="21"/>
        <w:lang w:val="zh-CN" w:eastAsia="zh-CN" w:bidi="zh-CN"/>
      </w:rPr>
    </w:lvl>
    <w:lvl w:ilvl="3">
      <w:start w:val="0"/>
      <w:numFmt w:val="bullet"/>
      <w:lvlText w:val="•"/>
      <w:lvlJc w:val="left"/>
      <w:pPr>
        <w:ind w:left="1930" w:hanging="794"/>
      </w:pPr>
      <w:rPr>
        <w:rFonts w:hint="default"/>
        <w:lang w:val="zh-CN" w:eastAsia="zh-CN" w:bidi="zh-CN"/>
      </w:rPr>
    </w:lvl>
    <w:lvl w:ilvl="4">
      <w:start w:val="0"/>
      <w:numFmt w:val="bullet"/>
      <w:lvlText w:val="•"/>
      <w:lvlJc w:val="left"/>
      <w:pPr>
        <w:ind w:left="2533" w:hanging="794"/>
      </w:pPr>
      <w:rPr>
        <w:rFonts w:hint="default"/>
        <w:lang w:val="zh-CN" w:eastAsia="zh-CN" w:bidi="zh-CN"/>
      </w:rPr>
    </w:lvl>
    <w:lvl w:ilvl="5">
      <w:start w:val="0"/>
      <w:numFmt w:val="bullet"/>
      <w:lvlText w:val="•"/>
      <w:lvlJc w:val="left"/>
      <w:pPr>
        <w:ind w:left="3137" w:hanging="794"/>
      </w:pPr>
      <w:rPr>
        <w:rFonts w:hint="default"/>
        <w:lang w:val="zh-CN" w:eastAsia="zh-CN" w:bidi="zh-CN"/>
      </w:rPr>
    </w:lvl>
    <w:lvl w:ilvl="6">
      <w:start w:val="0"/>
      <w:numFmt w:val="bullet"/>
      <w:lvlText w:val="•"/>
      <w:lvlJc w:val="left"/>
      <w:pPr>
        <w:ind w:left="3740" w:hanging="794"/>
      </w:pPr>
      <w:rPr>
        <w:rFonts w:hint="default"/>
        <w:lang w:val="zh-CN" w:eastAsia="zh-CN" w:bidi="zh-CN"/>
      </w:rPr>
    </w:lvl>
    <w:lvl w:ilvl="7">
      <w:start w:val="0"/>
      <w:numFmt w:val="bullet"/>
      <w:lvlText w:val="•"/>
      <w:lvlJc w:val="left"/>
      <w:pPr>
        <w:ind w:left="4343" w:hanging="794"/>
      </w:pPr>
      <w:rPr>
        <w:rFonts w:hint="default"/>
        <w:lang w:val="zh-CN" w:eastAsia="zh-CN" w:bidi="zh-CN"/>
      </w:rPr>
    </w:lvl>
    <w:lvl w:ilvl="8">
      <w:start w:val="0"/>
      <w:numFmt w:val="bullet"/>
      <w:lvlText w:val="•"/>
      <w:lvlJc w:val="left"/>
      <w:pPr>
        <w:ind w:left="4947" w:hanging="794"/>
      </w:pPr>
      <w:rPr>
        <w:rFonts w:hint="default"/>
        <w:lang w:val="zh-CN" w:eastAsia="zh-CN" w:bidi="zh-CN"/>
      </w:rPr>
    </w:lvl>
  </w:abstractNum>
  <w:abstractNum w:abstractNumId="69">
    <w:multiLevelType w:val="hybridMultilevel"/>
    <w:lvl w:ilvl="0">
      <w:start w:val="2"/>
      <w:numFmt w:val="decimal"/>
      <w:lvlText w:val="%1"/>
      <w:lvlJc w:val="left"/>
      <w:pPr>
        <w:ind w:left="116" w:hanging="799"/>
        <w:jc w:val="left"/>
      </w:pPr>
      <w:rPr>
        <w:rFonts w:hint="default"/>
        <w:lang w:val="zh-CN" w:eastAsia="zh-CN" w:bidi="zh-CN"/>
      </w:rPr>
    </w:lvl>
    <w:lvl w:ilvl="1">
      <w:start w:val="4"/>
      <w:numFmt w:val="decimal"/>
      <w:lvlText w:val="%1-%2"/>
      <w:lvlJc w:val="left"/>
      <w:pPr>
        <w:ind w:left="116" w:hanging="799"/>
        <w:jc w:val="left"/>
      </w:pPr>
      <w:rPr>
        <w:rFonts w:hint="default"/>
        <w:lang w:val="zh-CN" w:eastAsia="zh-CN" w:bidi="zh-CN"/>
      </w:rPr>
    </w:lvl>
    <w:lvl w:ilvl="2">
      <w:start w:val="1"/>
      <w:numFmt w:val="decimal"/>
      <w:lvlText w:val="%1-%2-%3"/>
      <w:lvlJc w:val="left"/>
      <w:pPr>
        <w:ind w:left="116" w:hanging="799"/>
        <w:jc w:val="left"/>
      </w:pPr>
      <w:rPr>
        <w:rFonts w:hint="default" w:ascii="Times New Roman" w:hAnsi="Times New Roman" w:eastAsia="Times New Roman" w:cs="Times New Roman"/>
        <w:color w:val="231F20"/>
        <w:spacing w:val="-3"/>
        <w:w w:val="100"/>
        <w:sz w:val="21"/>
        <w:szCs w:val="21"/>
        <w:lang w:val="zh-CN" w:eastAsia="zh-CN" w:bidi="zh-CN"/>
      </w:rPr>
    </w:lvl>
    <w:lvl w:ilvl="3">
      <w:start w:val="0"/>
      <w:numFmt w:val="bullet"/>
      <w:lvlText w:val="•"/>
      <w:lvlJc w:val="left"/>
      <w:pPr>
        <w:ind w:left="1930" w:hanging="799"/>
      </w:pPr>
      <w:rPr>
        <w:rFonts w:hint="default"/>
        <w:lang w:val="zh-CN" w:eastAsia="zh-CN" w:bidi="zh-CN"/>
      </w:rPr>
    </w:lvl>
    <w:lvl w:ilvl="4">
      <w:start w:val="0"/>
      <w:numFmt w:val="bullet"/>
      <w:lvlText w:val="•"/>
      <w:lvlJc w:val="left"/>
      <w:pPr>
        <w:ind w:left="2533" w:hanging="799"/>
      </w:pPr>
      <w:rPr>
        <w:rFonts w:hint="default"/>
        <w:lang w:val="zh-CN" w:eastAsia="zh-CN" w:bidi="zh-CN"/>
      </w:rPr>
    </w:lvl>
    <w:lvl w:ilvl="5">
      <w:start w:val="0"/>
      <w:numFmt w:val="bullet"/>
      <w:lvlText w:val="•"/>
      <w:lvlJc w:val="left"/>
      <w:pPr>
        <w:ind w:left="3137" w:hanging="799"/>
      </w:pPr>
      <w:rPr>
        <w:rFonts w:hint="default"/>
        <w:lang w:val="zh-CN" w:eastAsia="zh-CN" w:bidi="zh-CN"/>
      </w:rPr>
    </w:lvl>
    <w:lvl w:ilvl="6">
      <w:start w:val="0"/>
      <w:numFmt w:val="bullet"/>
      <w:lvlText w:val="•"/>
      <w:lvlJc w:val="left"/>
      <w:pPr>
        <w:ind w:left="3740" w:hanging="799"/>
      </w:pPr>
      <w:rPr>
        <w:rFonts w:hint="default"/>
        <w:lang w:val="zh-CN" w:eastAsia="zh-CN" w:bidi="zh-CN"/>
      </w:rPr>
    </w:lvl>
    <w:lvl w:ilvl="7">
      <w:start w:val="0"/>
      <w:numFmt w:val="bullet"/>
      <w:lvlText w:val="•"/>
      <w:lvlJc w:val="left"/>
      <w:pPr>
        <w:ind w:left="4343" w:hanging="799"/>
      </w:pPr>
      <w:rPr>
        <w:rFonts w:hint="default"/>
        <w:lang w:val="zh-CN" w:eastAsia="zh-CN" w:bidi="zh-CN"/>
      </w:rPr>
    </w:lvl>
    <w:lvl w:ilvl="8">
      <w:start w:val="0"/>
      <w:numFmt w:val="bullet"/>
      <w:lvlText w:val="•"/>
      <w:lvlJc w:val="left"/>
      <w:pPr>
        <w:ind w:left="4947" w:hanging="799"/>
      </w:pPr>
      <w:rPr>
        <w:rFonts w:hint="default"/>
        <w:lang w:val="zh-CN" w:eastAsia="zh-CN" w:bidi="zh-CN"/>
      </w:rPr>
    </w:lvl>
  </w:abstractNum>
  <w:abstractNum w:abstractNumId="68">
    <w:multiLevelType w:val="hybridMultilevel"/>
    <w:lvl w:ilvl="0">
      <w:start w:val="2"/>
      <w:numFmt w:val="decimal"/>
      <w:lvlText w:val="%1"/>
      <w:lvlJc w:val="left"/>
      <w:pPr>
        <w:ind w:left="116" w:hanging="799"/>
        <w:jc w:val="left"/>
      </w:pPr>
      <w:rPr>
        <w:rFonts w:hint="default"/>
        <w:lang w:val="zh-CN" w:eastAsia="zh-CN" w:bidi="zh-CN"/>
      </w:rPr>
    </w:lvl>
    <w:lvl w:ilvl="1">
      <w:start w:val="3"/>
      <w:numFmt w:val="decimal"/>
      <w:lvlText w:val="%1-%2"/>
      <w:lvlJc w:val="left"/>
      <w:pPr>
        <w:ind w:left="116" w:hanging="799"/>
        <w:jc w:val="left"/>
      </w:pPr>
      <w:rPr>
        <w:rFonts w:hint="default"/>
        <w:lang w:val="zh-CN" w:eastAsia="zh-CN" w:bidi="zh-CN"/>
      </w:rPr>
    </w:lvl>
    <w:lvl w:ilvl="2">
      <w:start w:val="1"/>
      <w:numFmt w:val="decimal"/>
      <w:lvlText w:val="%1-%2-%3"/>
      <w:lvlJc w:val="left"/>
      <w:pPr>
        <w:ind w:left="116" w:hanging="799"/>
        <w:jc w:val="left"/>
      </w:pPr>
      <w:rPr>
        <w:rFonts w:hint="default" w:ascii="Times New Roman" w:hAnsi="Times New Roman" w:eastAsia="Times New Roman" w:cs="Times New Roman"/>
        <w:color w:val="231F20"/>
        <w:spacing w:val="-3"/>
        <w:w w:val="100"/>
        <w:sz w:val="21"/>
        <w:szCs w:val="21"/>
        <w:lang w:val="zh-CN" w:eastAsia="zh-CN" w:bidi="zh-CN"/>
      </w:rPr>
    </w:lvl>
    <w:lvl w:ilvl="3">
      <w:start w:val="0"/>
      <w:numFmt w:val="bullet"/>
      <w:lvlText w:val="•"/>
      <w:lvlJc w:val="left"/>
      <w:pPr>
        <w:ind w:left="1930" w:hanging="799"/>
      </w:pPr>
      <w:rPr>
        <w:rFonts w:hint="default"/>
        <w:lang w:val="zh-CN" w:eastAsia="zh-CN" w:bidi="zh-CN"/>
      </w:rPr>
    </w:lvl>
    <w:lvl w:ilvl="4">
      <w:start w:val="0"/>
      <w:numFmt w:val="bullet"/>
      <w:lvlText w:val="•"/>
      <w:lvlJc w:val="left"/>
      <w:pPr>
        <w:ind w:left="2533" w:hanging="799"/>
      </w:pPr>
      <w:rPr>
        <w:rFonts w:hint="default"/>
        <w:lang w:val="zh-CN" w:eastAsia="zh-CN" w:bidi="zh-CN"/>
      </w:rPr>
    </w:lvl>
    <w:lvl w:ilvl="5">
      <w:start w:val="0"/>
      <w:numFmt w:val="bullet"/>
      <w:lvlText w:val="•"/>
      <w:lvlJc w:val="left"/>
      <w:pPr>
        <w:ind w:left="3137" w:hanging="799"/>
      </w:pPr>
      <w:rPr>
        <w:rFonts w:hint="default"/>
        <w:lang w:val="zh-CN" w:eastAsia="zh-CN" w:bidi="zh-CN"/>
      </w:rPr>
    </w:lvl>
    <w:lvl w:ilvl="6">
      <w:start w:val="0"/>
      <w:numFmt w:val="bullet"/>
      <w:lvlText w:val="•"/>
      <w:lvlJc w:val="left"/>
      <w:pPr>
        <w:ind w:left="3740" w:hanging="799"/>
      </w:pPr>
      <w:rPr>
        <w:rFonts w:hint="default"/>
        <w:lang w:val="zh-CN" w:eastAsia="zh-CN" w:bidi="zh-CN"/>
      </w:rPr>
    </w:lvl>
    <w:lvl w:ilvl="7">
      <w:start w:val="0"/>
      <w:numFmt w:val="bullet"/>
      <w:lvlText w:val="•"/>
      <w:lvlJc w:val="left"/>
      <w:pPr>
        <w:ind w:left="4343" w:hanging="799"/>
      </w:pPr>
      <w:rPr>
        <w:rFonts w:hint="default"/>
        <w:lang w:val="zh-CN" w:eastAsia="zh-CN" w:bidi="zh-CN"/>
      </w:rPr>
    </w:lvl>
    <w:lvl w:ilvl="8">
      <w:start w:val="0"/>
      <w:numFmt w:val="bullet"/>
      <w:lvlText w:val="•"/>
      <w:lvlJc w:val="left"/>
      <w:pPr>
        <w:ind w:left="4947" w:hanging="799"/>
      </w:pPr>
      <w:rPr>
        <w:rFonts w:hint="default"/>
        <w:lang w:val="zh-CN" w:eastAsia="zh-CN" w:bidi="zh-CN"/>
      </w:rPr>
    </w:lvl>
  </w:abstractNum>
  <w:abstractNum w:abstractNumId="67">
    <w:multiLevelType w:val="hybridMultilevel"/>
    <w:lvl w:ilvl="0">
      <w:start w:val="2"/>
      <w:numFmt w:val="decimal"/>
      <w:lvlText w:val="%1"/>
      <w:lvlJc w:val="left"/>
      <w:pPr>
        <w:ind w:left="116" w:hanging="799"/>
        <w:jc w:val="left"/>
      </w:pPr>
      <w:rPr>
        <w:rFonts w:hint="default"/>
        <w:lang w:val="zh-CN" w:eastAsia="zh-CN" w:bidi="zh-CN"/>
      </w:rPr>
    </w:lvl>
    <w:lvl w:ilvl="1">
      <w:start w:val="2"/>
      <w:numFmt w:val="decimal"/>
      <w:lvlText w:val="%1-%2"/>
      <w:lvlJc w:val="left"/>
      <w:pPr>
        <w:ind w:left="116" w:hanging="799"/>
        <w:jc w:val="left"/>
      </w:pPr>
      <w:rPr>
        <w:rFonts w:hint="default"/>
        <w:lang w:val="zh-CN" w:eastAsia="zh-CN" w:bidi="zh-CN"/>
      </w:rPr>
    </w:lvl>
    <w:lvl w:ilvl="2">
      <w:start w:val="1"/>
      <w:numFmt w:val="decimal"/>
      <w:lvlText w:val="%1-%2-%3"/>
      <w:lvlJc w:val="left"/>
      <w:pPr>
        <w:ind w:left="116" w:hanging="799"/>
        <w:jc w:val="left"/>
      </w:pPr>
      <w:rPr>
        <w:rFonts w:hint="default" w:ascii="Times New Roman" w:hAnsi="Times New Roman" w:eastAsia="Times New Roman" w:cs="Times New Roman"/>
        <w:color w:val="231F20"/>
        <w:spacing w:val="-3"/>
        <w:w w:val="100"/>
        <w:sz w:val="21"/>
        <w:szCs w:val="21"/>
        <w:lang w:val="zh-CN" w:eastAsia="zh-CN" w:bidi="zh-CN"/>
      </w:rPr>
    </w:lvl>
    <w:lvl w:ilvl="3">
      <w:start w:val="0"/>
      <w:numFmt w:val="bullet"/>
      <w:lvlText w:val="•"/>
      <w:lvlJc w:val="left"/>
      <w:pPr>
        <w:ind w:left="1930" w:hanging="799"/>
      </w:pPr>
      <w:rPr>
        <w:rFonts w:hint="default"/>
        <w:lang w:val="zh-CN" w:eastAsia="zh-CN" w:bidi="zh-CN"/>
      </w:rPr>
    </w:lvl>
    <w:lvl w:ilvl="4">
      <w:start w:val="0"/>
      <w:numFmt w:val="bullet"/>
      <w:lvlText w:val="•"/>
      <w:lvlJc w:val="left"/>
      <w:pPr>
        <w:ind w:left="2533" w:hanging="799"/>
      </w:pPr>
      <w:rPr>
        <w:rFonts w:hint="default"/>
        <w:lang w:val="zh-CN" w:eastAsia="zh-CN" w:bidi="zh-CN"/>
      </w:rPr>
    </w:lvl>
    <w:lvl w:ilvl="5">
      <w:start w:val="0"/>
      <w:numFmt w:val="bullet"/>
      <w:lvlText w:val="•"/>
      <w:lvlJc w:val="left"/>
      <w:pPr>
        <w:ind w:left="3137" w:hanging="799"/>
      </w:pPr>
      <w:rPr>
        <w:rFonts w:hint="default"/>
        <w:lang w:val="zh-CN" w:eastAsia="zh-CN" w:bidi="zh-CN"/>
      </w:rPr>
    </w:lvl>
    <w:lvl w:ilvl="6">
      <w:start w:val="0"/>
      <w:numFmt w:val="bullet"/>
      <w:lvlText w:val="•"/>
      <w:lvlJc w:val="left"/>
      <w:pPr>
        <w:ind w:left="3740" w:hanging="799"/>
      </w:pPr>
      <w:rPr>
        <w:rFonts w:hint="default"/>
        <w:lang w:val="zh-CN" w:eastAsia="zh-CN" w:bidi="zh-CN"/>
      </w:rPr>
    </w:lvl>
    <w:lvl w:ilvl="7">
      <w:start w:val="0"/>
      <w:numFmt w:val="bullet"/>
      <w:lvlText w:val="•"/>
      <w:lvlJc w:val="left"/>
      <w:pPr>
        <w:ind w:left="4343" w:hanging="799"/>
      </w:pPr>
      <w:rPr>
        <w:rFonts w:hint="default"/>
        <w:lang w:val="zh-CN" w:eastAsia="zh-CN" w:bidi="zh-CN"/>
      </w:rPr>
    </w:lvl>
    <w:lvl w:ilvl="8">
      <w:start w:val="0"/>
      <w:numFmt w:val="bullet"/>
      <w:lvlText w:val="•"/>
      <w:lvlJc w:val="left"/>
      <w:pPr>
        <w:ind w:left="4947" w:hanging="799"/>
      </w:pPr>
      <w:rPr>
        <w:rFonts w:hint="default"/>
        <w:lang w:val="zh-CN" w:eastAsia="zh-CN" w:bidi="zh-CN"/>
      </w:rPr>
    </w:lvl>
  </w:abstractNum>
  <w:abstractNum w:abstractNumId="66">
    <w:multiLevelType w:val="hybridMultilevel"/>
    <w:lvl w:ilvl="0">
      <w:start w:val="2"/>
      <w:numFmt w:val="decimal"/>
      <w:lvlText w:val="%1"/>
      <w:lvlJc w:val="left"/>
      <w:pPr>
        <w:ind w:left="116" w:hanging="799"/>
        <w:jc w:val="left"/>
      </w:pPr>
      <w:rPr>
        <w:rFonts w:hint="default"/>
        <w:lang w:val="zh-CN" w:eastAsia="zh-CN" w:bidi="zh-CN"/>
      </w:rPr>
    </w:lvl>
    <w:lvl w:ilvl="1">
      <w:start w:val="1"/>
      <w:numFmt w:val="decimal"/>
      <w:lvlText w:val="%1-%2"/>
      <w:lvlJc w:val="left"/>
      <w:pPr>
        <w:ind w:left="116" w:hanging="799"/>
        <w:jc w:val="left"/>
      </w:pPr>
      <w:rPr>
        <w:rFonts w:hint="default"/>
        <w:lang w:val="zh-CN" w:eastAsia="zh-CN" w:bidi="zh-CN"/>
      </w:rPr>
    </w:lvl>
    <w:lvl w:ilvl="2">
      <w:start w:val="2"/>
      <w:numFmt w:val="decimal"/>
      <w:lvlText w:val="%1-%2-%3"/>
      <w:lvlJc w:val="left"/>
      <w:pPr>
        <w:ind w:left="116" w:hanging="799"/>
        <w:jc w:val="left"/>
      </w:pPr>
      <w:rPr>
        <w:rFonts w:hint="default" w:ascii="Times New Roman" w:hAnsi="Times New Roman" w:eastAsia="Times New Roman" w:cs="Times New Roman"/>
        <w:color w:val="231F20"/>
        <w:spacing w:val="-3"/>
        <w:w w:val="100"/>
        <w:sz w:val="21"/>
        <w:szCs w:val="21"/>
        <w:lang w:val="zh-CN" w:eastAsia="zh-CN" w:bidi="zh-CN"/>
      </w:rPr>
    </w:lvl>
    <w:lvl w:ilvl="3">
      <w:start w:val="0"/>
      <w:numFmt w:val="bullet"/>
      <w:lvlText w:val="•"/>
      <w:lvlJc w:val="left"/>
      <w:pPr>
        <w:ind w:left="1930" w:hanging="799"/>
      </w:pPr>
      <w:rPr>
        <w:rFonts w:hint="default"/>
        <w:lang w:val="zh-CN" w:eastAsia="zh-CN" w:bidi="zh-CN"/>
      </w:rPr>
    </w:lvl>
    <w:lvl w:ilvl="4">
      <w:start w:val="0"/>
      <w:numFmt w:val="bullet"/>
      <w:lvlText w:val="•"/>
      <w:lvlJc w:val="left"/>
      <w:pPr>
        <w:ind w:left="2533" w:hanging="799"/>
      </w:pPr>
      <w:rPr>
        <w:rFonts w:hint="default"/>
        <w:lang w:val="zh-CN" w:eastAsia="zh-CN" w:bidi="zh-CN"/>
      </w:rPr>
    </w:lvl>
    <w:lvl w:ilvl="5">
      <w:start w:val="0"/>
      <w:numFmt w:val="bullet"/>
      <w:lvlText w:val="•"/>
      <w:lvlJc w:val="left"/>
      <w:pPr>
        <w:ind w:left="3137" w:hanging="799"/>
      </w:pPr>
      <w:rPr>
        <w:rFonts w:hint="default"/>
        <w:lang w:val="zh-CN" w:eastAsia="zh-CN" w:bidi="zh-CN"/>
      </w:rPr>
    </w:lvl>
    <w:lvl w:ilvl="6">
      <w:start w:val="0"/>
      <w:numFmt w:val="bullet"/>
      <w:lvlText w:val="•"/>
      <w:lvlJc w:val="left"/>
      <w:pPr>
        <w:ind w:left="3740" w:hanging="799"/>
      </w:pPr>
      <w:rPr>
        <w:rFonts w:hint="default"/>
        <w:lang w:val="zh-CN" w:eastAsia="zh-CN" w:bidi="zh-CN"/>
      </w:rPr>
    </w:lvl>
    <w:lvl w:ilvl="7">
      <w:start w:val="0"/>
      <w:numFmt w:val="bullet"/>
      <w:lvlText w:val="•"/>
      <w:lvlJc w:val="left"/>
      <w:pPr>
        <w:ind w:left="4343" w:hanging="799"/>
      </w:pPr>
      <w:rPr>
        <w:rFonts w:hint="default"/>
        <w:lang w:val="zh-CN" w:eastAsia="zh-CN" w:bidi="zh-CN"/>
      </w:rPr>
    </w:lvl>
    <w:lvl w:ilvl="8">
      <w:start w:val="0"/>
      <w:numFmt w:val="bullet"/>
      <w:lvlText w:val="•"/>
      <w:lvlJc w:val="left"/>
      <w:pPr>
        <w:ind w:left="4947" w:hanging="799"/>
      </w:pPr>
      <w:rPr>
        <w:rFonts w:hint="default"/>
        <w:lang w:val="zh-CN" w:eastAsia="zh-CN" w:bidi="zh-CN"/>
      </w:rPr>
    </w:lvl>
  </w:abstractNum>
  <w:abstractNum w:abstractNumId="65">
    <w:multiLevelType w:val="hybridMultilevel"/>
    <w:lvl w:ilvl="0">
      <w:start w:val="1"/>
      <w:numFmt w:val="decimal"/>
      <w:lvlText w:val="%1"/>
      <w:lvlJc w:val="left"/>
      <w:pPr>
        <w:ind w:left="116" w:hanging="799"/>
        <w:jc w:val="left"/>
      </w:pPr>
      <w:rPr>
        <w:rFonts w:hint="default"/>
        <w:lang w:val="zh-CN" w:eastAsia="zh-CN" w:bidi="zh-CN"/>
      </w:rPr>
    </w:lvl>
    <w:lvl w:ilvl="1">
      <w:start w:val="5"/>
      <w:numFmt w:val="decimal"/>
      <w:lvlText w:val="%1-%2"/>
      <w:lvlJc w:val="left"/>
      <w:pPr>
        <w:ind w:left="116" w:hanging="799"/>
        <w:jc w:val="left"/>
      </w:pPr>
      <w:rPr>
        <w:rFonts w:hint="default"/>
        <w:lang w:val="zh-CN" w:eastAsia="zh-CN" w:bidi="zh-CN"/>
      </w:rPr>
    </w:lvl>
    <w:lvl w:ilvl="2">
      <w:start w:val="1"/>
      <w:numFmt w:val="decimal"/>
      <w:lvlText w:val="%1-%2-%3"/>
      <w:lvlJc w:val="left"/>
      <w:pPr>
        <w:ind w:left="116" w:hanging="799"/>
        <w:jc w:val="left"/>
      </w:pPr>
      <w:rPr>
        <w:rFonts w:hint="default" w:ascii="Times New Roman" w:hAnsi="Times New Roman" w:eastAsia="Times New Roman" w:cs="Times New Roman"/>
        <w:color w:val="231F20"/>
        <w:spacing w:val="-3"/>
        <w:w w:val="100"/>
        <w:sz w:val="21"/>
        <w:szCs w:val="21"/>
        <w:lang w:val="zh-CN" w:eastAsia="zh-CN" w:bidi="zh-CN"/>
      </w:rPr>
    </w:lvl>
    <w:lvl w:ilvl="3">
      <w:start w:val="0"/>
      <w:numFmt w:val="bullet"/>
      <w:lvlText w:val="•"/>
      <w:lvlJc w:val="left"/>
      <w:pPr>
        <w:ind w:left="1930" w:hanging="799"/>
      </w:pPr>
      <w:rPr>
        <w:rFonts w:hint="default"/>
        <w:lang w:val="zh-CN" w:eastAsia="zh-CN" w:bidi="zh-CN"/>
      </w:rPr>
    </w:lvl>
    <w:lvl w:ilvl="4">
      <w:start w:val="0"/>
      <w:numFmt w:val="bullet"/>
      <w:lvlText w:val="•"/>
      <w:lvlJc w:val="left"/>
      <w:pPr>
        <w:ind w:left="2533" w:hanging="799"/>
      </w:pPr>
      <w:rPr>
        <w:rFonts w:hint="default"/>
        <w:lang w:val="zh-CN" w:eastAsia="zh-CN" w:bidi="zh-CN"/>
      </w:rPr>
    </w:lvl>
    <w:lvl w:ilvl="5">
      <w:start w:val="0"/>
      <w:numFmt w:val="bullet"/>
      <w:lvlText w:val="•"/>
      <w:lvlJc w:val="left"/>
      <w:pPr>
        <w:ind w:left="3137" w:hanging="799"/>
      </w:pPr>
      <w:rPr>
        <w:rFonts w:hint="default"/>
        <w:lang w:val="zh-CN" w:eastAsia="zh-CN" w:bidi="zh-CN"/>
      </w:rPr>
    </w:lvl>
    <w:lvl w:ilvl="6">
      <w:start w:val="0"/>
      <w:numFmt w:val="bullet"/>
      <w:lvlText w:val="•"/>
      <w:lvlJc w:val="left"/>
      <w:pPr>
        <w:ind w:left="3740" w:hanging="799"/>
      </w:pPr>
      <w:rPr>
        <w:rFonts w:hint="default"/>
        <w:lang w:val="zh-CN" w:eastAsia="zh-CN" w:bidi="zh-CN"/>
      </w:rPr>
    </w:lvl>
    <w:lvl w:ilvl="7">
      <w:start w:val="0"/>
      <w:numFmt w:val="bullet"/>
      <w:lvlText w:val="•"/>
      <w:lvlJc w:val="left"/>
      <w:pPr>
        <w:ind w:left="4343" w:hanging="799"/>
      </w:pPr>
      <w:rPr>
        <w:rFonts w:hint="default"/>
        <w:lang w:val="zh-CN" w:eastAsia="zh-CN" w:bidi="zh-CN"/>
      </w:rPr>
    </w:lvl>
    <w:lvl w:ilvl="8">
      <w:start w:val="0"/>
      <w:numFmt w:val="bullet"/>
      <w:lvlText w:val="•"/>
      <w:lvlJc w:val="left"/>
      <w:pPr>
        <w:ind w:left="4947" w:hanging="799"/>
      </w:pPr>
      <w:rPr>
        <w:rFonts w:hint="default"/>
        <w:lang w:val="zh-CN" w:eastAsia="zh-CN" w:bidi="zh-CN"/>
      </w:rPr>
    </w:lvl>
  </w:abstractNum>
  <w:abstractNum w:abstractNumId="64">
    <w:multiLevelType w:val="hybridMultilevel"/>
    <w:lvl w:ilvl="0">
      <w:start w:val="1"/>
      <w:numFmt w:val="decimal"/>
      <w:lvlText w:val="%1"/>
      <w:lvlJc w:val="left"/>
      <w:pPr>
        <w:ind w:left="116" w:hanging="799"/>
        <w:jc w:val="left"/>
      </w:pPr>
      <w:rPr>
        <w:rFonts w:hint="default"/>
        <w:lang w:val="zh-CN" w:eastAsia="zh-CN" w:bidi="zh-CN"/>
      </w:rPr>
    </w:lvl>
    <w:lvl w:ilvl="1">
      <w:start w:val="4"/>
      <w:numFmt w:val="decimal"/>
      <w:lvlText w:val="%1-%2"/>
      <w:lvlJc w:val="left"/>
      <w:pPr>
        <w:ind w:left="116" w:hanging="799"/>
        <w:jc w:val="left"/>
      </w:pPr>
      <w:rPr>
        <w:rFonts w:hint="default"/>
        <w:lang w:val="zh-CN" w:eastAsia="zh-CN" w:bidi="zh-CN"/>
      </w:rPr>
    </w:lvl>
    <w:lvl w:ilvl="2">
      <w:start w:val="1"/>
      <w:numFmt w:val="decimal"/>
      <w:lvlText w:val="%1-%2-%3"/>
      <w:lvlJc w:val="left"/>
      <w:pPr>
        <w:ind w:left="116" w:hanging="799"/>
        <w:jc w:val="left"/>
      </w:pPr>
      <w:rPr>
        <w:rFonts w:hint="default" w:ascii="Times New Roman" w:hAnsi="Times New Roman" w:eastAsia="Times New Roman" w:cs="Times New Roman"/>
        <w:color w:val="231F20"/>
        <w:spacing w:val="-3"/>
        <w:w w:val="100"/>
        <w:sz w:val="21"/>
        <w:szCs w:val="21"/>
        <w:lang w:val="zh-CN" w:eastAsia="zh-CN" w:bidi="zh-CN"/>
      </w:rPr>
    </w:lvl>
    <w:lvl w:ilvl="3">
      <w:start w:val="0"/>
      <w:numFmt w:val="bullet"/>
      <w:lvlText w:val="•"/>
      <w:lvlJc w:val="left"/>
      <w:pPr>
        <w:ind w:left="1930" w:hanging="799"/>
      </w:pPr>
      <w:rPr>
        <w:rFonts w:hint="default"/>
        <w:lang w:val="zh-CN" w:eastAsia="zh-CN" w:bidi="zh-CN"/>
      </w:rPr>
    </w:lvl>
    <w:lvl w:ilvl="4">
      <w:start w:val="0"/>
      <w:numFmt w:val="bullet"/>
      <w:lvlText w:val="•"/>
      <w:lvlJc w:val="left"/>
      <w:pPr>
        <w:ind w:left="2533" w:hanging="799"/>
      </w:pPr>
      <w:rPr>
        <w:rFonts w:hint="default"/>
        <w:lang w:val="zh-CN" w:eastAsia="zh-CN" w:bidi="zh-CN"/>
      </w:rPr>
    </w:lvl>
    <w:lvl w:ilvl="5">
      <w:start w:val="0"/>
      <w:numFmt w:val="bullet"/>
      <w:lvlText w:val="•"/>
      <w:lvlJc w:val="left"/>
      <w:pPr>
        <w:ind w:left="3137" w:hanging="799"/>
      </w:pPr>
      <w:rPr>
        <w:rFonts w:hint="default"/>
        <w:lang w:val="zh-CN" w:eastAsia="zh-CN" w:bidi="zh-CN"/>
      </w:rPr>
    </w:lvl>
    <w:lvl w:ilvl="6">
      <w:start w:val="0"/>
      <w:numFmt w:val="bullet"/>
      <w:lvlText w:val="•"/>
      <w:lvlJc w:val="left"/>
      <w:pPr>
        <w:ind w:left="3740" w:hanging="799"/>
      </w:pPr>
      <w:rPr>
        <w:rFonts w:hint="default"/>
        <w:lang w:val="zh-CN" w:eastAsia="zh-CN" w:bidi="zh-CN"/>
      </w:rPr>
    </w:lvl>
    <w:lvl w:ilvl="7">
      <w:start w:val="0"/>
      <w:numFmt w:val="bullet"/>
      <w:lvlText w:val="•"/>
      <w:lvlJc w:val="left"/>
      <w:pPr>
        <w:ind w:left="4343" w:hanging="799"/>
      </w:pPr>
      <w:rPr>
        <w:rFonts w:hint="default"/>
        <w:lang w:val="zh-CN" w:eastAsia="zh-CN" w:bidi="zh-CN"/>
      </w:rPr>
    </w:lvl>
    <w:lvl w:ilvl="8">
      <w:start w:val="0"/>
      <w:numFmt w:val="bullet"/>
      <w:lvlText w:val="•"/>
      <w:lvlJc w:val="left"/>
      <w:pPr>
        <w:ind w:left="4947" w:hanging="799"/>
      </w:pPr>
      <w:rPr>
        <w:rFonts w:hint="default"/>
        <w:lang w:val="zh-CN" w:eastAsia="zh-CN" w:bidi="zh-CN"/>
      </w:rPr>
    </w:lvl>
  </w:abstractNum>
  <w:abstractNum w:abstractNumId="63">
    <w:multiLevelType w:val="hybridMultilevel"/>
    <w:lvl w:ilvl="0">
      <w:start w:val="1"/>
      <w:numFmt w:val="decimal"/>
      <w:lvlText w:val="%1"/>
      <w:lvlJc w:val="left"/>
      <w:pPr>
        <w:ind w:left="116" w:hanging="799"/>
        <w:jc w:val="left"/>
      </w:pPr>
      <w:rPr>
        <w:rFonts w:hint="default"/>
        <w:lang w:val="zh-CN" w:eastAsia="zh-CN" w:bidi="zh-CN"/>
      </w:rPr>
    </w:lvl>
    <w:lvl w:ilvl="1">
      <w:start w:val="3"/>
      <w:numFmt w:val="decimal"/>
      <w:lvlText w:val="%1-%2"/>
      <w:lvlJc w:val="left"/>
      <w:pPr>
        <w:ind w:left="116" w:hanging="799"/>
        <w:jc w:val="left"/>
      </w:pPr>
      <w:rPr>
        <w:rFonts w:hint="default"/>
        <w:lang w:val="zh-CN" w:eastAsia="zh-CN" w:bidi="zh-CN"/>
      </w:rPr>
    </w:lvl>
    <w:lvl w:ilvl="2">
      <w:start w:val="1"/>
      <w:numFmt w:val="decimal"/>
      <w:lvlText w:val="%1-%2-%3"/>
      <w:lvlJc w:val="left"/>
      <w:pPr>
        <w:ind w:left="116" w:hanging="799"/>
        <w:jc w:val="left"/>
      </w:pPr>
      <w:rPr>
        <w:rFonts w:hint="default" w:ascii="Times New Roman" w:hAnsi="Times New Roman" w:eastAsia="Times New Roman" w:cs="Times New Roman"/>
        <w:color w:val="231F20"/>
        <w:spacing w:val="-3"/>
        <w:w w:val="100"/>
        <w:sz w:val="21"/>
        <w:szCs w:val="21"/>
        <w:lang w:val="zh-CN" w:eastAsia="zh-CN" w:bidi="zh-CN"/>
      </w:rPr>
    </w:lvl>
    <w:lvl w:ilvl="3">
      <w:start w:val="0"/>
      <w:numFmt w:val="bullet"/>
      <w:lvlText w:val="•"/>
      <w:lvlJc w:val="left"/>
      <w:pPr>
        <w:ind w:left="1930" w:hanging="799"/>
      </w:pPr>
      <w:rPr>
        <w:rFonts w:hint="default"/>
        <w:lang w:val="zh-CN" w:eastAsia="zh-CN" w:bidi="zh-CN"/>
      </w:rPr>
    </w:lvl>
    <w:lvl w:ilvl="4">
      <w:start w:val="0"/>
      <w:numFmt w:val="bullet"/>
      <w:lvlText w:val="•"/>
      <w:lvlJc w:val="left"/>
      <w:pPr>
        <w:ind w:left="2533" w:hanging="799"/>
      </w:pPr>
      <w:rPr>
        <w:rFonts w:hint="default"/>
        <w:lang w:val="zh-CN" w:eastAsia="zh-CN" w:bidi="zh-CN"/>
      </w:rPr>
    </w:lvl>
    <w:lvl w:ilvl="5">
      <w:start w:val="0"/>
      <w:numFmt w:val="bullet"/>
      <w:lvlText w:val="•"/>
      <w:lvlJc w:val="left"/>
      <w:pPr>
        <w:ind w:left="3137" w:hanging="799"/>
      </w:pPr>
      <w:rPr>
        <w:rFonts w:hint="default"/>
        <w:lang w:val="zh-CN" w:eastAsia="zh-CN" w:bidi="zh-CN"/>
      </w:rPr>
    </w:lvl>
    <w:lvl w:ilvl="6">
      <w:start w:val="0"/>
      <w:numFmt w:val="bullet"/>
      <w:lvlText w:val="•"/>
      <w:lvlJc w:val="left"/>
      <w:pPr>
        <w:ind w:left="3740" w:hanging="799"/>
      </w:pPr>
      <w:rPr>
        <w:rFonts w:hint="default"/>
        <w:lang w:val="zh-CN" w:eastAsia="zh-CN" w:bidi="zh-CN"/>
      </w:rPr>
    </w:lvl>
    <w:lvl w:ilvl="7">
      <w:start w:val="0"/>
      <w:numFmt w:val="bullet"/>
      <w:lvlText w:val="•"/>
      <w:lvlJc w:val="left"/>
      <w:pPr>
        <w:ind w:left="4343" w:hanging="799"/>
      </w:pPr>
      <w:rPr>
        <w:rFonts w:hint="default"/>
        <w:lang w:val="zh-CN" w:eastAsia="zh-CN" w:bidi="zh-CN"/>
      </w:rPr>
    </w:lvl>
    <w:lvl w:ilvl="8">
      <w:start w:val="0"/>
      <w:numFmt w:val="bullet"/>
      <w:lvlText w:val="•"/>
      <w:lvlJc w:val="left"/>
      <w:pPr>
        <w:ind w:left="4947" w:hanging="799"/>
      </w:pPr>
      <w:rPr>
        <w:rFonts w:hint="default"/>
        <w:lang w:val="zh-CN" w:eastAsia="zh-CN" w:bidi="zh-CN"/>
      </w:rPr>
    </w:lvl>
  </w:abstractNum>
  <w:abstractNum w:abstractNumId="62">
    <w:multiLevelType w:val="hybridMultilevel"/>
    <w:lvl w:ilvl="0">
      <w:start w:val="1"/>
      <w:numFmt w:val="decimal"/>
      <w:lvlText w:val="%1"/>
      <w:lvlJc w:val="left"/>
      <w:pPr>
        <w:ind w:left="116" w:hanging="799"/>
        <w:jc w:val="left"/>
      </w:pPr>
      <w:rPr>
        <w:rFonts w:hint="default"/>
        <w:lang w:val="zh-CN" w:eastAsia="zh-CN" w:bidi="zh-CN"/>
      </w:rPr>
    </w:lvl>
    <w:lvl w:ilvl="1">
      <w:start w:val="2"/>
      <w:numFmt w:val="decimal"/>
      <w:lvlText w:val="%1-%2"/>
      <w:lvlJc w:val="left"/>
      <w:pPr>
        <w:ind w:left="116" w:hanging="799"/>
        <w:jc w:val="left"/>
      </w:pPr>
      <w:rPr>
        <w:rFonts w:hint="default"/>
        <w:lang w:val="zh-CN" w:eastAsia="zh-CN" w:bidi="zh-CN"/>
      </w:rPr>
    </w:lvl>
    <w:lvl w:ilvl="2">
      <w:start w:val="1"/>
      <w:numFmt w:val="decimal"/>
      <w:lvlText w:val="%1-%2-%3"/>
      <w:lvlJc w:val="left"/>
      <w:pPr>
        <w:ind w:left="116" w:hanging="799"/>
        <w:jc w:val="left"/>
      </w:pPr>
      <w:rPr>
        <w:rFonts w:hint="default" w:ascii="Times New Roman" w:hAnsi="Times New Roman" w:eastAsia="Times New Roman" w:cs="Times New Roman"/>
        <w:color w:val="231F20"/>
        <w:spacing w:val="-3"/>
        <w:w w:val="100"/>
        <w:sz w:val="21"/>
        <w:szCs w:val="21"/>
        <w:lang w:val="zh-CN" w:eastAsia="zh-CN" w:bidi="zh-CN"/>
      </w:rPr>
    </w:lvl>
    <w:lvl w:ilvl="3">
      <w:start w:val="0"/>
      <w:numFmt w:val="bullet"/>
      <w:lvlText w:val="•"/>
      <w:lvlJc w:val="left"/>
      <w:pPr>
        <w:ind w:left="1930" w:hanging="799"/>
      </w:pPr>
      <w:rPr>
        <w:rFonts w:hint="default"/>
        <w:lang w:val="zh-CN" w:eastAsia="zh-CN" w:bidi="zh-CN"/>
      </w:rPr>
    </w:lvl>
    <w:lvl w:ilvl="4">
      <w:start w:val="0"/>
      <w:numFmt w:val="bullet"/>
      <w:lvlText w:val="•"/>
      <w:lvlJc w:val="left"/>
      <w:pPr>
        <w:ind w:left="2533" w:hanging="799"/>
      </w:pPr>
      <w:rPr>
        <w:rFonts w:hint="default"/>
        <w:lang w:val="zh-CN" w:eastAsia="zh-CN" w:bidi="zh-CN"/>
      </w:rPr>
    </w:lvl>
    <w:lvl w:ilvl="5">
      <w:start w:val="0"/>
      <w:numFmt w:val="bullet"/>
      <w:lvlText w:val="•"/>
      <w:lvlJc w:val="left"/>
      <w:pPr>
        <w:ind w:left="3137" w:hanging="799"/>
      </w:pPr>
      <w:rPr>
        <w:rFonts w:hint="default"/>
        <w:lang w:val="zh-CN" w:eastAsia="zh-CN" w:bidi="zh-CN"/>
      </w:rPr>
    </w:lvl>
    <w:lvl w:ilvl="6">
      <w:start w:val="0"/>
      <w:numFmt w:val="bullet"/>
      <w:lvlText w:val="•"/>
      <w:lvlJc w:val="left"/>
      <w:pPr>
        <w:ind w:left="3740" w:hanging="799"/>
      </w:pPr>
      <w:rPr>
        <w:rFonts w:hint="default"/>
        <w:lang w:val="zh-CN" w:eastAsia="zh-CN" w:bidi="zh-CN"/>
      </w:rPr>
    </w:lvl>
    <w:lvl w:ilvl="7">
      <w:start w:val="0"/>
      <w:numFmt w:val="bullet"/>
      <w:lvlText w:val="•"/>
      <w:lvlJc w:val="left"/>
      <w:pPr>
        <w:ind w:left="4343" w:hanging="799"/>
      </w:pPr>
      <w:rPr>
        <w:rFonts w:hint="default"/>
        <w:lang w:val="zh-CN" w:eastAsia="zh-CN" w:bidi="zh-CN"/>
      </w:rPr>
    </w:lvl>
    <w:lvl w:ilvl="8">
      <w:start w:val="0"/>
      <w:numFmt w:val="bullet"/>
      <w:lvlText w:val="•"/>
      <w:lvlJc w:val="left"/>
      <w:pPr>
        <w:ind w:left="4947" w:hanging="799"/>
      </w:pPr>
      <w:rPr>
        <w:rFonts w:hint="default"/>
        <w:lang w:val="zh-CN" w:eastAsia="zh-CN" w:bidi="zh-CN"/>
      </w:rPr>
    </w:lvl>
  </w:abstractNum>
  <w:abstractNum w:abstractNumId="61">
    <w:multiLevelType w:val="hybridMultilevel"/>
    <w:lvl w:ilvl="0">
      <w:start w:val="1"/>
      <w:numFmt w:val="decimal"/>
      <w:lvlText w:val="%1"/>
      <w:lvlJc w:val="left"/>
      <w:pPr>
        <w:ind w:left="116" w:hanging="799"/>
        <w:jc w:val="left"/>
      </w:pPr>
      <w:rPr>
        <w:rFonts w:hint="default"/>
        <w:lang w:val="zh-CN" w:eastAsia="zh-CN" w:bidi="zh-CN"/>
      </w:rPr>
    </w:lvl>
    <w:lvl w:ilvl="1">
      <w:start w:val="1"/>
      <w:numFmt w:val="decimal"/>
      <w:lvlText w:val="%1-%2"/>
      <w:lvlJc w:val="left"/>
      <w:pPr>
        <w:ind w:left="116" w:hanging="799"/>
        <w:jc w:val="left"/>
      </w:pPr>
      <w:rPr>
        <w:rFonts w:hint="default"/>
        <w:lang w:val="zh-CN" w:eastAsia="zh-CN" w:bidi="zh-CN"/>
      </w:rPr>
    </w:lvl>
    <w:lvl w:ilvl="2">
      <w:start w:val="3"/>
      <w:numFmt w:val="decimal"/>
      <w:lvlText w:val="%1-%2-%3"/>
      <w:lvlJc w:val="left"/>
      <w:pPr>
        <w:ind w:left="116" w:hanging="799"/>
        <w:jc w:val="left"/>
      </w:pPr>
      <w:rPr>
        <w:rFonts w:hint="default" w:ascii="Times New Roman" w:hAnsi="Times New Roman" w:eastAsia="Times New Roman" w:cs="Times New Roman"/>
        <w:color w:val="231F20"/>
        <w:spacing w:val="-3"/>
        <w:w w:val="100"/>
        <w:sz w:val="21"/>
        <w:szCs w:val="21"/>
        <w:lang w:val="zh-CN" w:eastAsia="zh-CN" w:bidi="zh-CN"/>
      </w:rPr>
    </w:lvl>
    <w:lvl w:ilvl="3">
      <w:start w:val="0"/>
      <w:numFmt w:val="bullet"/>
      <w:lvlText w:val="•"/>
      <w:lvlJc w:val="left"/>
      <w:pPr>
        <w:ind w:left="1930" w:hanging="799"/>
      </w:pPr>
      <w:rPr>
        <w:rFonts w:hint="default"/>
        <w:lang w:val="zh-CN" w:eastAsia="zh-CN" w:bidi="zh-CN"/>
      </w:rPr>
    </w:lvl>
    <w:lvl w:ilvl="4">
      <w:start w:val="0"/>
      <w:numFmt w:val="bullet"/>
      <w:lvlText w:val="•"/>
      <w:lvlJc w:val="left"/>
      <w:pPr>
        <w:ind w:left="2533" w:hanging="799"/>
      </w:pPr>
      <w:rPr>
        <w:rFonts w:hint="default"/>
        <w:lang w:val="zh-CN" w:eastAsia="zh-CN" w:bidi="zh-CN"/>
      </w:rPr>
    </w:lvl>
    <w:lvl w:ilvl="5">
      <w:start w:val="0"/>
      <w:numFmt w:val="bullet"/>
      <w:lvlText w:val="•"/>
      <w:lvlJc w:val="left"/>
      <w:pPr>
        <w:ind w:left="3137" w:hanging="799"/>
      </w:pPr>
      <w:rPr>
        <w:rFonts w:hint="default"/>
        <w:lang w:val="zh-CN" w:eastAsia="zh-CN" w:bidi="zh-CN"/>
      </w:rPr>
    </w:lvl>
    <w:lvl w:ilvl="6">
      <w:start w:val="0"/>
      <w:numFmt w:val="bullet"/>
      <w:lvlText w:val="•"/>
      <w:lvlJc w:val="left"/>
      <w:pPr>
        <w:ind w:left="3740" w:hanging="799"/>
      </w:pPr>
      <w:rPr>
        <w:rFonts w:hint="default"/>
        <w:lang w:val="zh-CN" w:eastAsia="zh-CN" w:bidi="zh-CN"/>
      </w:rPr>
    </w:lvl>
    <w:lvl w:ilvl="7">
      <w:start w:val="0"/>
      <w:numFmt w:val="bullet"/>
      <w:lvlText w:val="•"/>
      <w:lvlJc w:val="left"/>
      <w:pPr>
        <w:ind w:left="4343" w:hanging="799"/>
      </w:pPr>
      <w:rPr>
        <w:rFonts w:hint="default"/>
        <w:lang w:val="zh-CN" w:eastAsia="zh-CN" w:bidi="zh-CN"/>
      </w:rPr>
    </w:lvl>
    <w:lvl w:ilvl="8">
      <w:start w:val="0"/>
      <w:numFmt w:val="bullet"/>
      <w:lvlText w:val="•"/>
      <w:lvlJc w:val="left"/>
      <w:pPr>
        <w:ind w:left="4947" w:hanging="799"/>
      </w:pPr>
      <w:rPr>
        <w:rFonts w:hint="default"/>
        <w:lang w:val="zh-CN" w:eastAsia="zh-CN" w:bidi="zh-CN"/>
      </w:rPr>
    </w:lvl>
  </w:abstractNum>
  <w:abstractNum w:abstractNumId="60">
    <w:multiLevelType w:val="hybridMultilevel"/>
    <w:lvl w:ilvl="0">
      <w:start w:val="1"/>
      <w:numFmt w:val="decimal"/>
      <w:lvlText w:val="%1"/>
      <w:lvlJc w:val="left"/>
      <w:pPr>
        <w:ind w:left="116" w:hanging="799"/>
        <w:jc w:val="left"/>
      </w:pPr>
      <w:rPr>
        <w:rFonts w:hint="default"/>
        <w:lang w:val="zh-CN" w:eastAsia="zh-CN" w:bidi="zh-CN"/>
      </w:rPr>
    </w:lvl>
    <w:lvl w:ilvl="1">
      <w:start w:val="1"/>
      <w:numFmt w:val="decimal"/>
      <w:lvlText w:val="%1-%2"/>
      <w:lvlJc w:val="left"/>
      <w:pPr>
        <w:ind w:left="116" w:hanging="799"/>
        <w:jc w:val="left"/>
      </w:pPr>
      <w:rPr>
        <w:rFonts w:hint="default"/>
        <w:lang w:val="zh-CN" w:eastAsia="zh-CN" w:bidi="zh-CN"/>
      </w:rPr>
    </w:lvl>
    <w:lvl w:ilvl="2">
      <w:start w:val="1"/>
      <w:numFmt w:val="decimal"/>
      <w:lvlText w:val="%1-%2-%3"/>
      <w:lvlJc w:val="left"/>
      <w:pPr>
        <w:ind w:left="116" w:hanging="799"/>
        <w:jc w:val="left"/>
      </w:pPr>
      <w:rPr>
        <w:rFonts w:hint="default" w:ascii="Times New Roman" w:hAnsi="Times New Roman" w:eastAsia="Times New Roman" w:cs="Times New Roman"/>
        <w:color w:val="231F20"/>
        <w:spacing w:val="-3"/>
        <w:w w:val="100"/>
        <w:sz w:val="21"/>
        <w:szCs w:val="21"/>
        <w:lang w:val="zh-CN" w:eastAsia="zh-CN" w:bidi="zh-CN"/>
      </w:rPr>
    </w:lvl>
    <w:lvl w:ilvl="3">
      <w:start w:val="0"/>
      <w:numFmt w:val="bullet"/>
      <w:lvlText w:val="•"/>
      <w:lvlJc w:val="left"/>
      <w:pPr>
        <w:ind w:left="1930" w:hanging="799"/>
      </w:pPr>
      <w:rPr>
        <w:rFonts w:hint="default"/>
        <w:lang w:val="zh-CN" w:eastAsia="zh-CN" w:bidi="zh-CN"/>
      </w:rPr>
    </w:lvl>
    <w:lvl w:ilvl="4">
      <w:start w:val="0"/>
      <w:numFmt w:val="bullet"/>
      <w:lvlText w:val="•"/>
      <w:lvlJc w:val="left"/>
      <w:pPr>
        <w:ind w:left="2533" w:hanging="799"/>
      </w:pPr>
      <w:rPr>
        <w:rFonts w:hint="default"/>
        <w:lang w:val="zh-CN" w:eastAsia="zh-CN" w:bidi="zh-CN"/>
      </w:rPr>
    </w:lvl>
    <w:lvl w:ilvl="5">
      <w:start w:val="0"/>
      <w:numFmt w:val="bullet"/>
      <w:lvlText w:val="•"/>
      <w:lvlJc w:val="left"/>
      <w:pPr>
        <w:ind w:left="3137" w:hanging="799"/>
      </w:pPr>
      <w:rPr>
        <w:rFonts w:hint="default"/>
        <w:lang w:val="zh-CN" w:eastAsia="zh-CN" w:bidi="zh-CN"/>
      </w:rPr>
    </w:lvl>
    <w:lvl w:ilvl="6">
      <w:start w:val="0"/>
      <w:numFmt w:val="bullet"/>
      <w:lvlText w:val="•"/>
      <w:lvlJc w:val="left"/>
      <w:pPr>
        <w:ind w:left="3740" w:hanging="799"/>
      </w:pPr>
      <w:rPr>
        <w:rFonts w:hint="default"/>
        <w:lang w:val="zh-CN" w:eastAsia="zh-CN" w:bidi="zh-CN"/>
      </w:rPr>
    </w:lvl>
    <w:lvl w:ilvl="7">
      <w:start w:val="0"/>
      <w:numFmt w:val="bullet"/>
      <w:lvlText w:val="•"/>
      <w:lvlJc w:val="left"/>
      <w:pPr>
        <w:ind w:left="4343" w:hanging="799"/>
      </w:pPr>
      <w:rPr>
        <w:rFonts w:hint="default"/>
        <w:lang w:val="zh-CN" w:eastAsia="zh-CN" w:bidi="zh-CN"/>
      </w:rPr>
    </w:lvl>
    <w:lvl w:ilvl="8">
      <w:start w:val="0"/>
      <w:numFmt w:val="bullet"/>
      <w:lvlText w:val="•"/>
      <w:lvlJc w:val="left"/>
      <w:pPr>
        <w:ind w:left="4947" w:hanging="799"/>
      </w:pPr>
      <w:rPr>
        <w:rFonts w:hint="default"/>
        <w:lang w:val="zh-CN" w:eastAsia="zh-CN" w:bidi="zh-CN"/>
      </w:rPr>
    </w:lvl>
  </w:abstractNum>
  <w:abstractNum w:abstractNumId="59">
    <w:multiLevelType w:val="hybridMultilevel"/>
    <w:lvl w:ilvl="0">
      <w:start w:val="1"/>
      <w:numFmt w:val="decimal"/>
      <w:lvlText w:val="%1."/>
      <w:lvlJc w:val="left"/>
      <w:pPr>
        <w:ind w:left="1537" w:hanging="258"/>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2208" w:hanging="258"/>
      </w:pPr>
      <w:rPr>
        <w:rFonts w:hint="default"/>
        <w:lang w:val="zh-CN" w:eastAsia="zh-CN" w:bidi="zh-CN"/>
      </w:rPr>
    </w:lvl>
    <w:lvl w:ilvl="2">
      <w:start w:val="0"/>
      <w:numFmt w:val="bullet"/>
      <w:lvlText w:val="•"/>
      <w:lvlJc w:val="left"/>
      <w:pPr>
        <w:ind w:left="2877" w:hanging="258"/>
      </w:pPr>
      <w:rPr>
        <w:rFonts w:hint="default"/>
        <w:lang w:val="zh-CN" w:eastAsia="zh-CN" w:bidi="zh-CN"/>
      </w:rPr>
    </w:lvl>
    <w:lvl w:ilvl="3">
      <w:start w:val="0"/>
      <w:numFmt w:val="bullet"/>
      <w:lvlText w:val="•"/>
      <w:lvlJc w:val="left"/>
      <w:pPr>
        <w:ind w:left="3546" w:hanging="258"/>
      </w:pPr>
      <w:rPr>
        <w:rFonts w:hint="default"/>
        <w:lang w:val="zh-CN" w:eastAsia="zh-CN" w:bidi="zh-CN"/>
      </w:rPr>
    </w:lvl>
    <w:lvl w:ilvl="4">
      <w:start w:val="0"/>
      <w:numFmt w:val="bullet"/>
      <w:lvlText w:val="•"/>
      <w:lvlJc w:val="left"/>
      <w:pPr>
        <w:ind w:left="4215" w:hanging="258"/>
      </w:pPr>
      <w:rPr>
        <w:rFonts w:hint="default"/>
        <w:lang w:val="zh-CN" w:eastAsia="zh-CN" w:bidi="zh-CN"/>
      </w:rPr>
    </w:lvl>
    <w:lvl w:ilvl="5">
      <w:start w:val="0"/>
      <w:numFmt w:val="bullet"/>
      <w:lvlText w:val="•"/>
      <w:lvlJc w:val="left"/>
      <w:pPr>
        <w:ind w:left="4884" w:hanging="258"/>
      </w:pPr>
      <w:rPr>
        <w:rFonts w:hint="default"/>
        <w:lang w:val="zh-CN" w:eastAsia="zh-CN" w:bidi="zh-CN"/>
      </w:rPr>
    </w:lvl>
    <w:lvl w:ilvl="6">
      <w:start w:val="0"/>
      <w:numFmt w:val="bullet"/>
      <w:lvlText w:val="•"/>
      <w:lvlJc w:val="left"/>
      <w:pPr>
        <w:ind w:left="5553" w:hanging="258"/>
      </w:pPr>
      <w:rPr>
        <w:rFonts w:hint="default"/>
        <w:lang w:val="zh-CN" w:eastAsia="zh-CN" w:bidi="zh-CN"/>
      </w:rPr>
    </w:lvl>
    <w:lvl w:ilvl="7">
      <w:start w:val="0"/>
      <w:numFmt w:val="bullet"/>
      <w:lvlText w:val="•"/>
      <w:lvlJc w:val="left"/>
      <w:pPr>
        <w:ind w:left="6221" w:hanging="258"/>
      </w:pPr>
      <w:rPr>
        <w:rFonts w:hint="default"/>
        <w:lang w:val="zh-CN" w:eastAsia="zh-CN" w:bidi="zh-CN"/>
      </w:rPr>
    </w:lvl>
    <w:lvl w:ilvl="8">
      <w:start w:val="0"/>
      <w:numFmt w:val="bullet"/>
      <w:lvlText w:val="•"/>
      <w:lvlJc w:val="left"/>
      <w:pPr>
        <w:ind w:left="6890" w:hanging="258"/>
      </w:pPr>
      <w:rPr>
        <w:rFonts w:hint="default"/>
        <w:lang w:val="zh-CN" w:eastAsia="zh-CN" w:bidi="zh-CN"/>
      </w:rPr>
    </w:lvl>
  </w:abstractNum>
  <w:abstractNum w:abstractNumId="58">
    <w:multiLevelType w:val="hybridMultilevel"/>
    <w:lvl w:ilvl="0">
      <w:start w:val="0"/>
      <w:numFmt w:val="bullet"/>
      <w:lvlText w:val="◆"/>
      <w:lvlJc w:val="left"/>
      <w:pPr>
        <w:ind w:left="116" w:hanging="296"/>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96"/>
      </w:pPr>
      <w:rPr>
        <w:rFonts w:hint="default"/>
        <w:lang w:val="zh-CN" w:eastAsia="zh-CN" w:bidi="zh-CN"/>
      </w:rPr>
    </w:lvl>
    <w:lvl w:ilvl="2">
      <w:start w:val="0"/>
      <w:numFmt w:val="bullet"/>
      <w:lvlText w:val="•"/>
      <w:lvlJc w:val="left"/>
      <w:pPr>
        <w:ind w:left="1026" w:hanging="296"/>
      </w:pPr>
      <w:rPr>
        <w:rFonts w:hint="default"/>
        <w:lang w:val="zh-CN" w:eastAsia="zh-CN" w:bidi="zh-CN"/>
      </w:rPr>
    </w:lvl>
    <w:lvl w:ilvl="3">
      <w:start w:val="0"/>
      <w:numFmt w:val="bullet"/>
      <w:lvlText w:val="•"/>
      <w:lvlJc w:val="left"/>
      <w:pPr>
        <w:ind w:left="1479" w:hanging="296"/>
      </w:pPr>
      <w:rPr>
        <w:rFonts w:hint="default"/>
        <w:lang w:val="zh-CN" w:eastAsia="zh-CN" w:bidi="zh-CN"/>
      </w:rPr>
    </w:lvl>
    <w:lvl w:ilvl="4">
      <w:start w:val="0"/>
      <w:numFmt w:val="bullet"/>
      <w:lvlText w:val="•"/>
      <w:lvlJc w:val="left"/>
      <w:pPr>
        <w:ind w:left="1932" w:hanging="296"/>
      </w:pPr>
      <w:rPr>
        <w:rFonts w:hint="default"/>
        <w:lang w:val="zh-CN" w:eastAsia="zh-CN" w:bidi="zh-CN"/>
      </w:rPr>
    </w:lvl>
    <w:lvl w:ilvl="5">
      <w:start w:val="0"/>
      <w:numFmt w:val="bullet"/>
      <w:lvlText w:val="•"/>
      <w:lvlJc w:val="left"/>
      <w:pPr>
        <w:ind w:left="2386" w:hanging="296"/>
      </w:pPr>
      <w:rPr>
        <w:rFonts w:hint="default"/>
        <w:lang w:val="zh-CN" w:eastAsia="zh-CN" w:bidi="zh-CN"/>
      </w:rPr>
    </w:lvl>
    <w:lvl w:ilvl="6">
      <w:start w:val="0"/>
      <w:numFmt w:val="bullet"/>
      <w:lvlText w:val="•"/>
      <w:lvlJc w:val="left"/>
      <w:pPr>
        <w:ind w:left="2839" w:hanging="296"/>
      </w:pPr>
      <w:rPr>
        <w:rFonts w:hint="default"/>
        <w:lang w:val="zh-CN" w:eastAsia="zh-CN" w:bidi="zh-CN"/>
      </w:rPr>
    </w:lvl>
    <w:lvl w:ilvl="7">
      <w:start w:val="0"/>
      <w:numFmt w:val="bullet"/>
      <w:lvlText w:val="•"/>
      <w:lvlJc w:val="left"/>
      <w:pPr>
        <w:ind w:left="3292" w:hanging="296"/>
      </w:pPr>
      <w:rPr>
        <w:rFonts w:hint="default"/>
        <w:lang w:val="zh-CN" w:eastAsia="zh-CN" w:bidi="zh-CN"/>
      </w:rPr>
    </w:lvl>
    <w:lvl w:ilvl="8">
      <w:start w:val="0"/>
      <w:numFmt w:val="bullet"/>
      <w:lvlText w:val="•"/>
      <w:lvlJc w:val="left"/>
      <w:pPr>
        <w:ind w:left="3745" w:hanging="296"/>
      </w:pPr>
      <w:rPr>
        <w:rFonts w:hint="default"/>
        <w:lang w:val="zh-CN" w:eastAsia="zh-CN" w:bidi="zh-CN"/>
      </w:rPr>
    </w:lvl>
  </w:abstractNum>
  <w:abstractNum w:abstractNumId="57">
    <w:multiLevelType w:val="hybridMultilevel"/>
    <w:lvl w:ilvl="0">
      <w:start w:val="6"/>
      <w:numFmt w:val="decimal"/>
      <w:lvlText w:val="%1"/>
      <w:lvlJc w:val="left"/>
      <w:pPr>
        <w:ind w:left="111" w:hanging="491"/>
        <w:jc w:val="left"/>
      </w:pPr>
      <w:rPr>
        <w:rFonts w:hint="default"/>
        <w:lang w:val="zh-CN" w:eastAsia="zh-CN" w:bidi="zh-CN"/>
      </w:rPr>
    </w:lvl>
    <w:lvl w:ilvl="1">
      <w:start w:val="2"/>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56">
    <w:multiLevelType w:val="hybridMultilevel"/>
    <w:lvl w:ilvl="0">
      <w:start w:val="0"/>
      <w:numFmt w:val="bullet"/>
      <w:lvlText w:val="◆"/>
      <w:lvlJc w:val="left"/>
      <w:pPr>
        <w:ind w:left="116" w:hanging="283"/>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83"/>
      </w:pPr>
      <w:rPr>
        <w:rFonts w:hint="default"/>
        <w:lang w:val="zh-CN" w:eastAsia="zh-CN" w:bidi="zh-CN"/>
      </w:rPr>
    </w:lvl>
    <w:lvl w:ilvl="2">
      <w:start w:val="0"/>
      <w:numFmt w:val="bullet"/>
      <w:lvlText w:val="•"/>
      <w:lvlJc w:val="left"/>
      <w:pPr>
        <w:ind w:left="1026" w:hanging="283"/>
      </w:pPr>
      <w:rPr>
        <w:rFonts w:hint="default"/>
        <w:lang w:val="zh-CN" w:eastAsia="zh-CN" w:bidi="zh-CN"/>
      </w:rPr>
    </w:lvl>
    <w:lvl w:ilvl="3">
      <w:start w:val="0"/>
      <w:numFmt w:val="bullet"/>
      <w:lvlText w:val="•"/>
      <w:lvlJc w:val="left"/>
      <w:pPr>
        <w:ind w:left="1479" w:hanging="283"/>
      </w:pPr>
      <w:rPr>
        <w:rFonts w:hint="default"/>
        <w:lang w:val="zh-CN" w:eastAsia="zh-CN" w:bidi="zh-CN"/>
      </w:rPr>
    </w:lvl>
    <w:lvl w:ilvl="4">
      <w:start w:val="0"/>
      <w:numFmt w:val="bullet"/>
      <w:lvlText w:val="•"/>
      <w:lvlJc w:val="left"/>
      <w:pPr>
        <w:ind w:left="1932" w:hanging="283"/>
      </w:pPr>
      <w:rPr>
        <w:rFonts w:hint="default"/>
        <w:lang w:val="zh-CN" w:eastAsia="zh-CN" w:bidi="zh-CN"/>
      </w:rPr>
    </w:lvl>
    <w:lvl w:ilvl="5">
      <w:start w:val="0"/>
      <w:numFmt w:val="bullet"/>
      <w:lvlText w:val="•"/>
      <w:lvlJc w:val="left"/>
      <w:pPr>
        <w:ind w:left="2386" w:hanging="283"/>
      </w:pPr>
      <w:rPr>
        <w:rFonts w:hint="default"/>
        <w:lang w:val="zh-CN" w:eastAsia="zh-CN" w:bidi="zh-CN"/>
      </w:rPr>
    </w:lvl>
    <w:lvl w:ilvl="6">
      <w:start w:val="0"/>
      <w:numFmt w:val="bullet"/>
      <w:lvlText w:val="•"/>
      <w:lvlJc w:val="left"/>
      <w:pPr>
        <w:ind w:left="2839" w:hanging="283"/>
      </w:pPr>
      <w:rPr>
        <w:rFonts w:hint="default"/>
        <w:lang w:val="zh-CN" w:eastAsia="zh-CN" w:bidi="zh-CN"/>
      </w:rPr>
    </w:lvl>
    <w:lvl w:ilvl="7">
      <w:start w:val="0"/>
      <w:numFmt w:val="bullet"/>
      <w:lvlText w:val="•"/>
      <w:lvlJc w:val="left"/>
      <w:pPr>
        <w:ind w:left="3292" w:hanging="283"/>
      </w:pPr>
      <w:rPr>
        <w:rFonts w:hint="default"/>
        <w:lang w:val="zh-CN" w:eastAsia="zh-CN" w:bidi="zh-CN"/>
      </w:rPr>
    </w:lvl>
    <w:lvl w:ilvl="8">
      <w:start w:val="0"/>
      <w:numFmt w:val="bullet"/>
      <w:lvlText w:val="•"/>
      <w:lvlJc w:val="left"/>
      <w:pPr>
        <w:ind w:left="3745" w:hanging="283"/>
      </w:pPr>
      <w:rPr>
        <w:rFonts w:hint="default"/>
        <w:lang w:val="zh-CN" w:eastAsia="zh-CN" w:bidi="zh-CN"/>
      </w:rPr>
    </w:lvl>
  </w:abstractNum>
  <w:abstractNum w:abstractNumId="55">
    <w:multiLevelType w:val="hybridMultilevel"/>
    <w:lvl w:ilvl="0">
      <w:start w:val="0"/>
      <w:numFmt w:val="bullet"/>
      <w:lvlText w:val="◆"/>
      <w:lvlJc w:val="left"/>
      <w:pPr>
        <w:ind w:left="116" w:hanging="283"/>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83"/>
      </w:pPr>
      <w:rPr>
        <w:rFonts w:hint="default"/>
        <w:lang w:val="zh-CN" w:eastAsia="zh-CN" w:bidi="zh-CN"/>
      </w:rPr>
    </w:lvl>
    <w:lvl w:ilvl="2">
      <w:start w:val="0"/>
      <w:numFmt w:val="bullet"/>
      <w:lvlText w:val="•"/>
      <w:lvlJc w:val="left"/>
      <w:pPr>
        <w:ind w:left="1026" w:hanging="283"/>
      </w:pPr>
      <w:rPr>
        <w:rFonts w:hint="default"/>
        <w:lang w:val="zh-CN" w:eastAsia="zh-CN" w:bidi="zh-CN"/>
      </w:rPr>
    </w:lvl>
    <w:lvl w:ilvl="3">
      <w:start w:val="0"/>
      <w:numFmt w:val="bullet"/>
      <w:lvlText w:val="•"/>
      <w:lvlJc w:val="left"/>
      <w:pPr>
        <w:ind w:left="1479" w:hanging="283"/>
      </w:pPr>
      <w:rPr>
        <w:rFonts w:hint="default"/>
        <w:lang w:val="zh-CN" w:eastAsia="zh-CN" w:bidi="zh-CN"/>
      </w:rPr>
    </w:lvl>
    <w:lvl w:ilvl="4">
      <w:start w:val="0"/>
      <w:numFmt w:val="bullet"/>
      <w:lvlText w:val="•"/>
      <w:lvlJc w:val="left"/>
      <w:pPr>
        <w:ind w:left="1932" w:hanging="283"/>
      </w:pPr>
      <w:rPr>
        <w:rFonts w:hint="default"/>
        <w:lang w:val="zh-CN" w:eastAsia="zh-CN" w:bidi="zh-CN"/>
      </w:rPr>
    </w:lvl>
    <w:lvl w:ilvl="5">
      <w:start w:val="0"/>
      <w:numFmt w:val="bullet"/>
      <w:lvlText w:val="•"/>
      <w:lvlJc w:val="left"/>
      <w:pPr>
        <w:ind w:left="2386" w:hanging="283"/>
      </w:pPr>
      <w:rPr>
        <w:rFonts w:hint="default"/>
        <w:lang w:val="zh-CN" w:eastAsia="zh-CN" w:bidi="zh-CN"/>
      </w:rPr>
    </w:lvl>
    <w:lvl w:ilvl="6">
      <w:start w:val="0"/>
      <w:numFmt w:val="bullet"/>
      <w:lvlText w:val="•"/>
      <w:lvlJc w:val="left"/>
      <w:pPr>
        <w:ind w:left="2839" w:hanging="283"/>
      </w:pPr>
      <w:rPr>
        <w:rFonts w:hint="default"/>
        <w:lang w:val="zh-CN" w:eastAsia="zh-CN" w:bidi="zh-CN"/>
      </w:rPr>
    </w:lvl>
    <w:lvl w:ilvl="7">
      <w:start w:val="0"/>
      <w:numFmt w:val="bullet"/>
      <w:lvlText w:val="•"/>
      <w:lvlJc w:val="left"/>
      <w:pPr>
        <w:ind w:left="3292" w:hanging="283"/>
      </w:pPr>
      <w:rPr>
        <w:rFonts w:hint="default"/>
        <w:lang w:val="zh-CN" w:eastAsia="zh-CN" w:bidi="zh-CN"/>
      </w:rPr>
    </w:lvl>
    <w:lvl w:ilvl="8">
      <w:start w:val="0"/>
      <w:numFmt w:val="bullet"/>
      <w:lvlText w:val="•"/>
      <w:lvlJc w:val="left"/>
      <w:pPr>
        <w:ind w:left="3745" w:hanging="283"/>
      </w:pPr>
      <w:rPr>
        <w:rFonts w:hint="default"/>
        <w:lang w:val="zh-CN" w:eastAsia="zh-CN" w:bidi="zh-CN"/>
      </w:rPr>
    </w:lvl>
  </w:abstractNum>
  <w:abstractNum w:abstractNumId="54">
    <w:multiLevelType w:val="hybridMultilevel"/>
    <w:lvl w:ilvl="0">
      <w:start w:val="5"/>
      <w:numFmt w:val="decimal"/>
      <w:lvlText w:val="%1"/>
      <w:lvlJc w:val="left"/>
      <w:pPr>
        <w:ind w:left="111" w:hanging="491"/>
        <w:jc w:val="left"/>
      </w:pPr>
      <w:rPr>
        <w:rFonts w:hint="default"/>
        <w:lang w:val="zh-CN" w:eastAsia="zh-CN" w:bidi="zh-CN"/>
      </w:rPr>
    </w:lvl>
    <w:lvl w:ilvl="1">
      <w:start w:val="1"/>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53">
    <w:multiLevelType w:val="hybridMultilevel"/>
    <w:lvl w:ilvl="0">
      <w:start w:val="0"/>
      <w:numFmt w:val="bullet"/>
      <w:lvlText w:val="◆"/>
      <w:lvlJc w:val="left"/>
      <w:pPr>
        <w:ind w:left="116" w:hanging="27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71"/>
      </w:pPr>
      <w:rPr>
        <w:rFonts w:hint="default"/>
        <w:lang w:val="zh-CN" w:eastAsia="zh-CN" w:bidi="zh-CN"/>
      </w:rPr>
    </w:lvl>
    <w:lvl w:ilvl="2">
      <w:start w:val="0"/>
      <w:numFmt w:val="bullet"/>
      <w:lvlText w:val="•"/>
      <w:lvlJc w:val="left"/>
      <w:pPr>
        <w:ind w:left="1026" w:hanging="271"/>
      </w:pPr>
      <w:rPr>
        <w:rFonts w:hint="default"/>
        <w:lang w:val="zh-CN" w:eastAsia="zh-CN" w:bidi="zh-CN"/>
      </w:rPr>
    </w:lvl>
    <w:lvl w:ilvl="3">
      <w:start w:val="0"/>
      <w:numFmt w:val="bullet"/>
      <w:lvlText w:val="•"/>
      <w:lvlJc w:val="left"/>
      <w:pPr>
        <w:ind w:left="1479" w:hanging="271"/>
      </w:pPr>
      <w:rPr>
        <w:rFonts w:hint="default"/>
        <w:lang w:val="zh-CN" w:eastAsia="zh-CN" w:bidi="zh-CN"/>
      </w:rPr>
    </w:lvl>
    <w:lvl w:ilvl="4">
      <w:start w:val="0"/>
      <w:numFmt w:val="bullet"/>
      <w:lvlText w:val="•"/>
      <w:lvlJc w:val="left"/>
      <w:pPr>
        <w:ind w:left="1932" w:hanging="271"/>
      </w:pPr>
      <w:rPr>
        <w:rFonts w:hint="default"/>
        <w:lang w:val="zh-CN" w:eastAsia="zh-CN" w:bidi="zh-CN"/>
      </w:rPr>
    </w:lvl>
    <w:lvl w:ilvl="5">
      <w:start w:val="0"/>
      <w:numFmt w:val="bullet"/>
      <w:lvlText w:val="•"/>
      <w:lvlJc w:val="left"/>
      <w:pPr>
        <w:ind w:left="2386" w:hanging="271"/>
      </w:pPr>
      <w:rPr>
        <w:rFonts w:hint="default"/>
        <w:lang w:val="zh-CN" w:eastAsia="zh-CN" w:bidi="zh-CN"/>
      </w:rPr>
    </w:lvl>
    <w:lvl w:ilvl="6">
      <w:start w:val="0"/>
      <w:numFmt w:val="bullet"/>
      <w:lvlText w:val="•"/>
      <w:lvlJc w:val="left"/>
      <w:pPr>
        <w:ind w:left="2839" w:hanging="271"/>
      </w:pPr>
      <w:rPr>
        <w:rFonts w:hint="default"/>
        <w:lang w:val="zh-CN" w:eastAsia="zh-CN" w:bidi="zh-CN"/>
      </w:rPr>
    </w:lvl>
    <w:lvl w:ilvl="7">
      <w:start w:val="0"/>
      <w:numFmt w:val="bullet"/>
      <w:lvlText w:val="•"/>
      <w:lvlJc w:val="left"/>
      <w:pPr>
        <w:ind w:left="3292" w:hanging="271"/>
      </w:pPr>
      <w:rPr>
        <w:rFonts w:hint="default"/>
        <w:lang w:val="zh-CN" w:eastAsia="zh-CN" w:bidi="zh-CN"/>
      </w:rPr>
    </w:lvl>
    <w:lvl w:ilvl="8">
      <w:start w:val="0"/>
      <w:numFmt w:val="bullet"/>
      <w:lvlText w:val="•"/>
      <w:lvlJc w:val="left"/>
      <w:pPr>
        <w:ind w:left="3745" w:hanging="271"/>
      </w:pPr>
      <w:rPr>
        <w:rFonts w:hint="default"/>
        <w:lang w:val="zh-CN" w:eastAsia="zh-CN" w:bidi="zh-CN"/>
      </w:rPr>
    </w:lvl>
  </w:abstractNum>
  <w:abstractNum w:abstractNumId="52">
    <w:multiLevelType w:val="hybridMultilevel"/>
    <w:lvl w:ilvl="0">
      <w:start w:val="4"/>
      <w:numFmt w:val="decimal"/>
      <w:lvlText w:val="%1"/>
      <w:lvlJc w:val="left"/>
      <w:pPr>
        <w:ind w:left="111" w:hanging="491"/>
        <w:jc w:val="left"/>
      </w:pPr>
      <w:rPr>
        <w:rFonts w:hint="default"/>
        <w:lang w:val="zh-CN" w:eastAsia="zh-CN" w:bidi="zh-CN"/>
      </w:rPr>
    </w:lvl>
    <w:lvl w:ilvl="1">
      <w:start w:val="1"/>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51">
    <w:multiLevelType w:val="hybridMultilevel"/>
    <w:lvl w:ilvl="0">
      <w:start w:val="0"/>
      <w:numFmt w:val="bullet"/>
      <w:lvlText w:val="◆"/>
      <w:lvlJc w:val="left"/>
      <w:pPr>
        <w:ind w:left="116" w:hanging="27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71"/>
      </w:pPr>
      <w:rPr>
        <w:rFonts w:hint="default"/>
        <w:lang w:val="zh-CN" w:eastAsia="zh-CN" w:bidi="zh-CN"/>
      </w:rPr>
    </w:lvl>
    <w:lvl w:ilvl="2">
      <w:start w:val="0"/>
      <w:numFmt w:val="bullet"/>
      <w:lvlText w:val="•"/>
      <w:lvlJc w:val="left"/>
      <w:pPr>
        <w:ind w:left="1026" w:hanging="271"/>
      </w:pPr>
      <w:rPr>
        <w:rFonts w:hint="default"/>
        <w:lang w:val="zh-CN" w:eastAsia="zh-CN" w:bidi="zh-CN"/>
      </w:rPr>
    </w:lvl>
    <w:lvl w:ilvl="3">
      <w:start w:val="0"/>
      <w:numFmt w:val="bullet"/>
      <w:lvlText w:val="•"/>
      <w:lvlJc w:val="left"/>
      <w:pPr>
        <w:ind w:left="1479" w:hanging="271"/>
      </w:pPr>
      <w:rPr>
        <w:rFonts w:hint="default"/>
        <w:lang w:val="zh-CN" w:eastAsia="zh-CN" w:bidi="zh-CN"/>
      </w:rPr>
    </w:lvl>
    <w:lvl w:ilvl="4">
      <w:start w:val="0"/>
      <w:numFmt w:val="bullet"/>
      <w:lvlText w:val="•"/>
      <w:lvlJc w:val="left"/>
      <w:pPr>
        <w:ind w:left="1932" w:hanging="271"/>
      </w:pPr>
      <w:rPr>
        <w:rFonts w:hint="default"/>
        <w:lang w:val="zh-CN" w:eastAsia="zh-CN" w:bidi="zh-CN"/>
      </w:rPr>
    </w:lvl>
    <w:lvl w:ilvl="5">
      <w:start w:val="0"/>
      <w:numFmt w:val="bullet"/>
      <w:lvlText w:val="•"/>
      <w:lvlJc w:val="left"/>
      <w:pPr>
        <w:ind w:left="2386" w:hanging="271"/>
      </w:pPr>
      <w:rPr>
        <w:rFonts w:hint="default"/>
        <w:lang w:val="zh-CN" w:eastAsia="zh-CN" w:bidi="zh-CN"/>
      </w:rPr>
    </w:lvl>
    <w:lvl w:ilvl="6">
      <w:start w:val="0"/>
      <w:numFmt w:val="bullet"/>
      <w:lvlText w:val="•"/>
      <w:lvlJc w:val="left"/>
      <w:pPr>
        <w:ind w:left="2839" w:hanging="271"/>
      </w:pPr>
      <w:rPr>
        <w:rFonts w:hint="default"/>
        <w:lang w:val="zh-CN" w:eastAsia="zh-CN" w:bidi="zh-CN"/>
      </w:rPr>
    </w:lvl>
    <w:lvl w:ilvl="7">
      <w:start w:val="0"/>
      <w:numFmt w:val="bullet"/>
      <w:lvlText w:val="•"/>
      <w:lvlJc w:val="left"/>
      <w:pPr>
        <w:ind w:left="3292" w:hanging="271"/>
      </w:pPr>
      <w:rPr>
        <w:rFonts w:hint="default"/>
        <w:lang w:val="zh-CN" w:eastAsia="zh-CN" w:bidi="zh-CN"/>
      </w:rPr>
    </w:lvl>
    <w:lvl w:ilvl="8">
      <w:start w:val="0"/>
      <w:numFmt w:val="bullet"/>
      <w:lvlText w:val="•"/>
      <w:lvlJc w:val="left"/>
      <w:pPr>
        <w:ind w:left="3745" w:hanging="271"/>
      </w:pPr>
      <w:rPr>
        <w:rFonts w:hint="default"/>
        <w:lang w:val="zh-CN" w:eastAsia="zh-CN" w:bidi="zh-CN"/>
      </w:rPr>
    </w:lvl>
  </w:abstractNum>
  <w:abstractNum w:abstractNumId="50">
    <w:multiLevelType w:val="hybridMultilevel"/>
    <w:lvl w:ilvl="0">
      <w:start w:val="0"/>
      <w:numFmt w:val="bullet"/>
      <w:lvlText w:val="◆"/>
      <w:lvlJc w:val="left"/>
      <w:pPr>
        <w:ind w:left="116" w:hanging="283"/>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83"/>
      </w:pPr>
      <w:rPr>
        <w:rFonts w:hint="default"/>
        <w:lang w:val="zh-CN" w:eastAsia="zh-CN" w:bidi="zh-CN"/>
      </w:rPr>
    </w:lvl>
    <w:lvl w:ilvl="2">
      <w:start w:val="0"/>
      <w:numFmt w:val="bullet"/>
      <w:lvlText w:val="•"/>
      <w:lvlJc w:val="left"/>
      <w:pPr>
        <w:ind w:left="1026" w:hanging="283"/>
      </w:pPr>
      <w:rPr>
        <w:rFonts w:hint="default"/>
        <w:lang w:val="zh-CN" w:eastAsia="zh-CN" w:bidi="zh-CN"/>
      </w:rPr>
    </w:lvl>
    <w:lvl w:ilvl="3">
      <w:start w:val="0"/>
      <w:numFmt w:val="bullet"/>
      <w:lvlText w:val="•"/>
      <w:lvlJc w:val="left"/>
      <w:pPr>
        <w:ind w:left="1479" w:hanging="283"/>
      </w:pPr>
      <w:rPr>
        <w:rFonts w:hint="default"/>
        <w:lang w:val="zh-CN" w:eastAsia="zh-CN" w:bidi="zh-CN"/>
      </w:rPr>
    </w:lvl>
    <w:lvl w:ilvl="4">
      <w:start w:val="0"/>
      <w:numFmt w:val="bullet"/>
      <w:lvlText w:val="•"/>
      <w:lvlJc w:val="left"/>
      <w:pPr>
        <w:ind w:left="1932" w:hanging="283"/>
      </w:pPr>
      <w:rPr>
        <w:rFonts w:hint="default"/>
        <w:lang w:val="zh-CN" w:eastAsia="zh-CN" w:bidi="zh-CN"/>
      </w:rPr>
    </w:lvl>
    <w:lvl w:ilvl="5">
      <w:start w:val="0"/>
      <w:numFmt w:val="bullet"/>
      <w:lvlText w:val="•"/>
      <w:lvlJc w:val="left"/>
      <w:pPr>
        <w:ind w:left="2386" w:hanging="283"/>
      </w:pPr>
      <w:rPr>
        <w:rFonts w:hint="default"/>
        <w:lang w:val="zh-CN" w:eastAsia="zh-CN" w:bidi="zh-CN"/>
      </w:rPr>
    </w:lvl>
    <w:lvl w:ilvl="6">
      <w:start w:val="0"/>
      <w:numFmt w:val="bullet"/>
      <w:lvlText w:val="•"/>
      <w:lvlJc w:val="left"/>
      <w:pPr>
        <w:ind w:left="2839" w:hanging="283"/>
      </w:pPr>
      <w:rPr>
        <w:rFonts w:hint="default"/>
        <w:lang w:val="zh-CN" w:eastAsia="zh-CN" w:bidi="zh-CN"/>
      </w:rPr>
    </w:lvl>
    <w:lvl w:ilvl="7">
      <w:start w:val="0"/>
      <w:numFmt w:val="bullet"/>
      <w:lvlText w:val="•"/>
      <w:lvlJc w:val="left"/>
      <w:pPr>
        <w:ind w:left="3292" w:hanging="283"/>
      </w:pPr>
      <w:rPr>
        <w:rFonts w:hint="default"/>
        <w:lang w:val="zh-CN" w:eastAsia="zh-CN" w:bidi="zh-CN"/>
      </w:rPr>
    </w:lvl>
    <w:lvl w:ilvl="8">
      <w:start w:val="0"/>
      <w:numFmt w:val="bullet"/>
      <w:lvlText w:val="•"/>
      <w:lvlJc w:val="left"/>
      <w:pPr>
        <w:ind w:left="3745" w:hanging="283"/>
      </w:pPr>
      <w:rPr>
        <w:rFonts w:hint="default"/>
        <w:lang w:val="zh-CN" w:eastAsia="zh-CN" w:bidi="zh-CN"/>
      </w:rPr>
    </w:lvl>
  </w:abstractNum>
  <w:abstractNum w:abstractNumId="49">
    <w:multiLevelType w:val="hybridMultilevel"/>
    <w:lvl w:ilvl="0">
      <w:start w:val="0"/>
      <w:numFmt w:val="bullet"/>
      <w:lvlText w:val="◆"/>
      <w:lvlJc w:val="left"/>
      <w:pPr>
        <w:ind w:left="116" w:hanging="294"/>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94"/>
      </w:pPr>
      <w:rPr>
        <w:rFonts w:hint="default"/>
        <w:lang w:val="zh-CN" w:eastAsia="zh-CN" w:bidi="zh-CN"/>
      </w:rPr>
    </w:lvl>
    <w:lvl w:ilvl="2">
      <w:start w:val="0"/>
      <w:numFmt w:val="bullet"/>
      <w:lvlText w:val="•"/>
      <w:lvlJc w:val="left"/>
      <w:pPr>
        <w:ind w:left="1026" w:hanging="294"/>
      </w:pPr>
      <w:rPr>
        <w:rFonts w:hint="default"/>
        <w:lang w:val="zh-CN" w:eastAsia="zh-CN" w:bidi="zh-CN"/>
      </w:rPr>
    </w:lvl>
    <w:lvl w:ilvl="3">
      <w:start w:val="0"/>
      <w:numFmt w:val="bullet"/>
      <w:lvlText w:val="•"/>
      <w:lvlJc w:val="left"/>
      <w:pPr>
        <w:ind w:left="1479" w:hanging="294"/>
      </w:pPr>
      <w:rPr>
        <w:rFonts w:hint="default"/>
        <w:lang w:val="zh-CN" w:eastAsia="zh-CN" w:bidi="zh-CN"/>
      </w:rPr>
    </w:lvl>
    <w:lvl w:ilvl="4">
      <w:start w:val="0"/>
      <w:numFmt w:val="bullet"/>
      <w:lvlText w:val="•"/>
      <w:lvlJc w:val="left"/>
      <w:pPr>
        <w:ind w:left="1932" w:hanging="294"/>
      </w:pPr>
      <w:rPr>
        <w:rFonts w:hint="default"/>
        <w:lang w:val="zh-CN" w:eastAsia="zh-CN" w:bidi="zh-CN"/>
      </w:rPr>
    </w:lvl>
    <w:lvl w:ilvl="5">
      <w:start w:val="0"/>
      <w:numFmt w:val="bullet"/>
      <w:lvlText w:val="•"/>
      <w:lvlJc w:val="left"/>
      <w:pPr>
        <w:ind w:left="2386" w:hanging="294"/>
      </w:pPr>
      <w:rPr>
        <w:rFonts w:hint="default"/>
        <w:lang w:val="zh-CN" w:eastAsia="zh-CN" w:bidi="zh-CN"/>
      </w:rPr>
    </w:lvl>
    <w:lvl w:ilvl="6">
      <w:start w:val="0"/>
      <w:numFmt w:val="bullet"/>
      <w:lvlText w:val="•"/>
      <w:lvlJc w:val="left"/>
      <w:pPr>
        <w:ind w:left="2839" w:hanging="294"/>
      </w:pPr>
      <w:rPr>
        <w:rFonts w:hint="default"/>
        <w:lang w:val="zh-CN" w:eastAsia="zh-CN" w:bidi="zh-CN"/>
      </w:rPr>
    </w:lvl>
    <w:lvl w:ilvl="7">
      <w:start w:val="0"/>
      <w:numFmt w:val="bullet"/>
      <w:lvlText w:val="•"/>
      <w:lvlJc w:val="left"/>
      <w:pPr>
        <w:ind w:left="3292" w:hanging="294"/>
      </w:pPr>
      <w:rPr>
        <w:rFonts w:hint="default"/>
        <w:lang w:val="zh-CN" w:eastAsia="zh-CN" w:bidi="zh-CN"/>
      </w:rPr>
    </w:lvl>
    <w:lvl w:ilvl="8">
      <w:start w:val="0"/>
      <w:numFmt w:val="bullet"/>
      <w:lvlText w:val="•"/>
      <w:lvlJc w:val="left"/>
      <w:pPr>
        <w:ind w:left="3745" w:hanging="294"/>
      </w:pPr>
      <w:rPr>
        <w:rFonts w:hint="default"/>
        <w:lang w:val="zh-CN" w:eastAsia="zh-CN" w:bidi="zh-CN"/>
      </w:rPr>
    </w:lvl>
  </w:abstractNum>
  <w:abstractNum w:abstractNumId="48">
    <w:multiLevelType w:val="hybridMultilevel"/>
    <w:lvl w:ilvl="0">
      <w:start w:val="2"/>
      <w:numFmt w:val="decimal"/>
      <w:lvlText w:val="%1"/>
      <w:lvlJc w:val="left"/>
      <w:pPr>
        <w:ind w:left="111" w:hanging="478"/>
        <w:jc w:val="left"/>
      </w:pPr>
      <w:rPr>
        <w:rFonts w:hint="default"/>
        <w:lang w:val="zh-CN" w:eastAsia="zh-CN" w:bidi="zh-CN"/>
      </w:rPr>
    </w:lvl>
    <w:lvl w:ilvl="1">
      <w:start w:val="2"/>
      <w:numFmt w:val="decimal"/>
      <w:lvlText w:val="%1.%2"/>
      <w:lvlJc w:val="left"/>
      <w:pPr>
        <w:ind w:left="111" w:hanging="478"/>
        <w:jc w:val="left"/>
      </w:pPr>
      <w:rPr>
        <w:rFonts w:hint="default" w:ascii="Times New Roman" w:hAnsi="Times New Roman" w:eastAsia="Times New Roman" w:cs="Times New Roman"/>
        <w:color w:val="231F20"/>
        <w:spacing w:val="-12"/>
        <w:w w:val="100"/>
        <w:sz w:val="21"/>
        <w:szCs w:val="21"/>
        <w:lang w:val="zh-CN" w:eastAsia="zh-CN" w:bidi="zh-CN"/>
      </w:rPr>
    </w:lvl>
    <w:lvl w:ilvl="2">
      <w:start w:val="0"/>
      <w:numFmt w:val="bullet"/>
      <w:lvlText w:val="•"/>
      <w:lvlJc w:val="left"/>
      <w:pPr>
        <w:ind w:left="597" w:hanging="478"/>
      </w:pPr>
      <w:rPr>
        <w:rFonts w:hint="default"/>
        <w:lang w:val="zh-CN" w:eastAsia="zh-CN" w:bidi="zh-CN"/>
      </w:rPr>
    </w:lvl>
    <w:lvl w:ilvl="3">
      <w:start w:val="0"/>
      <w:numFmt w:val="bullet"/>
      <w:lvlText w:val="•"/>
      <w:lvlJc w:val="left"/>
      <w:pPr>
        <w:ind w:left="836" w:hanging="478"/>
      </w:pPr>
      <w:rPr>
        <w:rFonts w:hint="default"/>
        <w:lang w:val="zh-CN" w:eastAsia="zh-CN" w:bidi="zh-CN"/>
      </w:rPr>
    </w:lvl>
    <w:lvl w:ilvl="4">
      <w:start w:val="0"/>
      <w:numFmt w:val="bullet"/>
      <w:lvlText w:val="•"/>
      <w:lvlJc w:val="left"/>
      <w:pPr>
        <w:ind w:left="1075" w:hanging="478"/>
      </w:pPr>
      <w:rPr>
        <w:rFonts w:hint="default"/>
        <w:lang w:val="zh-CN" w:eastAsia="zh-CN" w:bidi="zh-CN"/>
      </w:rPr>
    </w:lvl>
    <w:lvl w:ilvl="5">
      <w:start w:val="0"/>
      <w:numFmt w:val="bullet"/>
      <w:lvlText w:val="•"/>
      <w:lvlJc w:val="left"/>
      <w:pPr>
        <w:ind w:left="1314" w:hanging="478"/>
      </w:pPr>
      <w:rPr>
        <w:rFonts w:hint="default"/>
        <w:lang w:val="zh-CN" w:eastAsia="zh-CN" w:bidi="zh-CN"/>
      </w:rPr>
    </w:lvl>
    <w:lvl w:ilvl="6">
      <w:start w:val="0"/>
      <w:numFmt w:val="bullet"/>
      <w:lvlText w:val="•"/>
      <w:lvlJc w:val="left"/>
      <w:pPr>
        <w:ind w:left="1552" w:hanging="478"/>
      </w:pPr>
      <w:rPr>
        <w:rFonts w:hint="default"/>
        <w:lang w:val="zh-CN" w:eastAsia="zh-CN" w:bidi="zh-CN"/>
      </w:rPr>
    </w:lvl>
    <w:lvl w:ilvl="7">
      <w:start w:val="0"/>
      <w:numFmt w:val="bullet"/>
      <w:lvlText w:val="•"/>
      <w:lvlJc w:val="left"/>
      <w:pPr>
        <w:ind w:left="1791" w:hanging="478"/>
      </w:pPr>
      <w:rPr>
        <w:rFonts w:hint="default"/>
        <w:lang w:val="zh-CN" w:eastAsia="zh-CN" w:bidi="zh-CN"/>
      </w:rPr>
    </w:lvl>
    <w:lvl w:ilvl="8">
      <w:start w:val="0"/>
      <w:numFmt w:val="bullet"/>
      <w:lvlText w:val="•"/>
      <w:lvlJc w:val="left"/>
      <w:pPr>
        <w:ind w:left="2030" w:hanging="478"/>
      </w:pPr>
      <w:rPr>
        <w:rFonts w:hint="default"/>
        <w:lang w:val="zh-CN" w:eastAsia="zh-CN" w:bidi="zh-CN"/>
      </w:rPr>
    </w:lvl>
  </w:abstractNum>
  <w:abstractNum w:abstractNumId="47">
    <w:multiLevelType w:val="hybridMultilevel"/>
    <w:lvl w:ilvl="0">
      <w:start w:val="0"/>
      <w:numFmt w:val="bullet"/>
      <w:lvlText w:val="◆"/>
      <w:lvlJc w:val="left"/>
      <w:pPr>
        <w:ind w:left="116" w:hanging="27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71"/>
      </w:pPr>
      <w:rPr>
        <w:rFonts w:hint="default"/>
        <w:lang w:val="zh-CN" w:eastAsia="zh-CN" w:bidi="zh-CN"/>
      </w:rPr>
    </w:lvl>
    <w:lvl w:ilvl="2">
      <w:start w:val="0"/>
      <w:numFmt w:val="bullet"/>
      <w:lvlText w:val="•"/>
      <w:lvlJc w:val="left"/>
      <w:pPr>
        <w:ind w:left="1026" w:hanging="271"/>
      </w:pPr>
      <w:rPr>
        <w:rFonts w:hint="default"/>
        <w:lang w:val="zh-CN" w:eastAsia="zh-CN" w:bidi="zh-CN"/>
      </w:rPr>
    </w:lvl>
    <w:lvl w:ilvl="3">
      <w:start w:val="0"/>
      <w:numFmt w:val="bullet"/>
      <w:lvlText w:val="•"/>
      <w:lvlJc w:val="left"/>
      <w:pPr>
        <w:ind w:left="1479" w:hanging="271"/>
      </w:pPr>
      <w:rPr>
        <w:rFonts w:hint="default"/>
        <w:lang w:val="zh-CN" w:eastAsia="zh-CN" w:bidi="zh-CN"/>
      </w:rPr>
    </w:lvl>
    <w:lvl w:ilvl="4">
      <w:start w:val="0"/>
      <w:numFmt w:val="bullet"/>
      <w:lvlText w:val="•"/>
      <w:lvlJc w:val="left"/>
      <w:pPr>
        <w:ind w:left="1932" w:hanging="271"/>
      </w:pPr>
      <w:rPr>
        <w:rFonts w:hint="default"/>
        <w:lang w:val="zh-CN" w:eastAsia="zh-CN" w:bidi="zh-CN"/>
      </w:rPr>
    </w:lvl>
    <w:lvl w:ilvl="5">
      <w:start w:val="0"/>
      <w:numFmt w:val="bullet"/>
      <w:lvlText w:val="•"/>
      <w:lvlJc w:val="left"/>
      <w:pPr>
        <w:ind w:left="2386" w:hanging="271"/>
      </w:pPr>
      <w:rPr>
        <w:rFonts w:hint="default"/>
        <w:lang w:val="zh-CN" w:eastAsia="zh-CN" w:bidi="zh-CN"/>
      </w:rPr>
    </w:lvl>
    <w:lvl w:ilvl="6">
      <w:start w:val="0"/>
      <w:numFmt w:val="bullet"/>
      <w:lvlText w:val="•"/>
      <w:lvlJc w:val="left"/>
      <w:pPr>
        <w:ind w:left="2839" w:hanging="271"/>
      </w:pPr>
      <w:rPr>
        <w:rFonts w:hint="default"/>
        <w:lang w:val="zh-CN" w:eastAsia="zh-CN" w:bidi="zh-CN"/>
      </w:rPr>
    </w:lvl>
    <w:lvl w:ilvl="7">
      <w:start w:val="0"/>
      <w:numFmt w:val="bullet"/>
      <w:lvlText w:val="•"/>
      <w:lvlJc w:val="left"/>
      <w:pPr>
        <w:ind w:left="3292" w:hanging="271"/>
      </w:pPr>
      <w:rPr>
        <w:rFonts w:hint="default"/>
        <w:lang w:val="zh-CN" w:eastAsia="zh-CN" w:bidi="zh-CN"/>
      </w:rPr>
    </w:lvl>
    <w:lvl w:ilvl="8">
      <w:start w:val="0"/>
      <w:numFmt w:val="bullet"/>
      <w:lvlText w:val="•"/>
      <w:lvlJc w:val="left"/>
      <w:pPr>
        <w:ind w:left="3745" w:hanging="271"/>
      </w:pPr>
      <w:rPr>
        <w:rFonts w:hint="default"/>
        <w:lang w:val="zh-CN" w:eastAsia="zh-CN" w:bidi="zh-CN"/>
      </w:rPr>
    </w:lvl>
  </w:abstractNum>
  <w:abstractNum w:abstractNumId="46">
    <w:multiLevelType w:val="hybridMultilevel"/>
    <w:lvl w:ilvl="0">
      <w:start w:val="0"/>
      <w:numFmt w:val="bullet"/>
      <w:lvlText w:val="◆"/>
      <w:lvlJc w:val="left"/>
      <w:pPr>
        <w:ind w:left="116" w:hanging="27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71"/>
      </w:pPr>
      <w:rPr>
        <w:rFonts w:hint="default"/>
        <w:lang w:val="zh-CN" w:eastAsia="zh-CN" w:bidi="zh-CN"/>
      </w:rPr>
    </w:lvl>
    <w:lvl w:ilvl="2">
      <w:start w:val="0"/>
      <w:numFmt w:val="bullet"/>
      <w:lvlText w:val="•"/>
      <w:lvlJc w:val="left"/>
      <w:pPr>
        <w:ind w:left="1026" w:hanging="271"/>
      </w:pPr>
      <w:rPr>
        <w:rFonts w:hint="default"/>
        <w:lang w:val="zh-CN" w:eastAsia="zh-CN" w:bidi="zh-CN"/>
      </w:rPr>
    </w:lvl>
    <w:lvl w:ilvl="3">
      <w:start w:val="0"/>
      <w:numFmt w:val="bullet"/>
      <w:lvlText w:val="•"/>
      <w:lvlJc w:val="left"/>
      <w:pPr>
        <w:ind w:left="1479" w:hanging="271"/>
      </w:pPr>
      <w:rPr>
        <w:rFonts w:hint="default"/>
        <w:lang w:val="zh-CN" w:eastAsia="zh-CN" w:bidi="zh-CN"/>
      </w:rPr>
    </w:lvl>
    <w:lvl w:ilvl="4">
      <w:start w:val="0"/>
      <w:numFmt w:val="bullet"/>
      <w:lvlText w:val="•"/>
      <w:lvlJc w:val="left"/>
      <w:pPr>
        <w:ind w:left="1932" w:hanging="271"/>
      </w:pPr>
      <w:rPr>
        <w:rFonts w:hint="default"/>
        <w:lang w:val="zh-CN" w:eastAsia="zh-CN" w:bidi="zh-CN"/>
      </w:rPr>
    </w:lvl>
    <w:lvl w:ilvl="5">
      <w:start w:val="0"/>
      <w:numFmt w:val="bullet"/>
      <w:lvlText w:val="•"/>
      <w:lvlJc w:val="left"/>
      <w:pPr>
        <w:ind w:left="2386" w:hanging="271"/>
      </w:pPr>
      <w:rPr>
        <w:rFonts w:hint="default"/>
        <w:lang w:val="zh-CN" w:eastAsia="zh-CN" w:bidi="zh-CN"/>
      </w:rPr>
    </w:lvl>
    <w:lvl w:ilvl="6">
      <w:start w:val="0"/>
      <w:numFmt w:val="bullet"/>
      <w:lvlText w:val="•"/>
      <w:lvlJc w:val="left"/>
      <w:pPr>
        <w:ind w:left="2839" w:hanging="271"/>
      </w:pPr>
      <w:rPr>
        <w:rFonts w:hint="default"/>
        <w:lang w:val="zh-CN" w:eastAsia="zh-CN" w:bidi="zh-CN"/>
      </w:rPr>
    </w:lvl>
    <w:lvl w:ilvl="7">
      <w:start w:val="0"/>
      <w:numFmt w:val="bullet"/>
      <w:lvlText w:val="•"/>
      <w:lvlJc w:val="left"/>
      <w:pPr>
        <w:ind w:left="3292" w:hanging="271"/>
      </w:pPr>
      <w:rPr>
        <w:rFonts w:hint="default"/>
        <w:lang w:val="zh-CN" w:eastAsia="zh-CN" w:bidi="zh-CN"/>
      </w:rPr>
    </w:lvl>
    <w:lvl w:ilvl="8">
      <w:start w:val="0"/>
      <w:numFmt w:val="bullet"/>
      <w:lvlText w:val="•"/>
      <w:lvlJc w:val="left"/>
      <w:pPr>
        <w:ind w:left="3745" w:hanging="271"/>
      </w:pPr>
      <w:rPr>
        <w:rFonts w:hint="default"/>
        <w:lang w:val="zh-CN" w:eastAsia="zh-CN" w:bidi="zh-CN"/>
      </w:rPr>
    </w:lvl>
  </w:abstractNum>
  <w:abstractNum w:abstractNumId="45">
    <w:multiLevelType w:val="hybridMultilevel"/>
    <w:lvl w:ilvl="0">
      <w:start w:val="0"/>
      <w:numFmt w:val="bullet"/>
      <w:lvlText w:val="◆"/>
      <w:lvlJc w:val="left"/>
      <w:pPr>
        <w:ind w:left="116" w:hanging="293"/>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93"/>
      </w:pPr>
      <w:rPr>
        <w:rFonts w:hint="default"/>
        <w:lang w:val="zh-CN" w:eastAsia="zh-CN" w:bidi="zh-CN"/>
      </w:rPr>
    </w:lvl>
    <w:lvl w:ilvl="2">
      <w:start w:val="0"/>
      <w:numFmt w:val="bullet"/>
      <w:lvlText w:val="•"/>
      <w:lvlJc w:val="left"/>
      <w:pPr>
        <w:ind w:left="1026" w:hanging="293"/>
      </w:pPr>
      <w:rPr>
        <w:rFonts w:hint="default"/>
        <w:lang w:val="zh-CN" w:eastAsia="zh-CN" w:bidi="zh-CN"/>
      </w:rPr>
    </w:lvl>
    <w:lvl w:ilvl="3">
      <w:start w:val="0"/>
      <w:numFmt w:val="bullet"/>
      <w:lvlText w:val="•"/>
      <w:lvlJc w:val="left"/>
      <w:pPr>
        <w:ind w:left="1479" w:hanging="293"/>
      </w:pPr>
      <w:rPr>
        <w:rFonts w:hint="default"/>
        <w:lang w:val="zh-CN" w:eastAsia="zh-CN" w:bidi="zh-CN"/>
      </w:rPr>
    </w:lvl>
    <w:lvl w:ilvl="4">
      <w:start w:val="0"/>
      <w:numFmt w:val="bullet"/>
      <w:lvlText w:val="•"/>
      <w:lvlJc w:val="left"/>
      <w:pPr>
        <w:ind w:left="1932" w:hanging="293"/>
      </w:pPr>
      <w:rPr>
        <w:rFonts w:hint="default"/>
        <w:lang w:val="zh-CN" w:eastAsia="zh-CN" w:bidi="zh-CN"/>
      </w:rPr>
    </w:lvl>
    <w:lvl w:ilvl="5">
      <w:start w:val="0"/>
      <w:numFmt w:val="bullet"/>
      <w:lvlText w:val="•"/>
      <w:lvlJc w:val="left"/>
      <w:pPr>
        <w:ind w:left="2386" w:hanging="293"/>
      </w:pPr>
      <w:rPr>
        <w:rFonts w:hint="default"/>
        <w:lang w:val="zh-CN" w:eastAsia="zh-CN" w:bidi="zh-CN"/>
      </w:rPr>
    </w:lvl>
    <w:lvl w:ilvl="6">
      <w:start w:val="0"/>
      <w:numFmt w:val="bullet"/>
      <w:lvlText w:val="•"/>
      <w:lvlJc w:val="left"/>
      <w:pPr>
        <w:ind w:left="2839" w:hanging="293"/>
      </w:pPr>
      <w:rPr>
        <w:rFonts w:hint="default"/>
        <w:lang w:val="zh-CN" w:eastAsia="zh-CN" w:bidi="zh-CN"/>
      </w:rPr>
    </w:lvl>
    <w:lvl w:ilvl="7">
      <w:start w:val="0"/>
      <w:numFmt w:val="bullet"/>
      <w:lvlText w:val="•"/>
      <w:lvlJc w:val="left"/>
      <w:pPr>
        <w:ind w:left="3292" w:hanging="293"/>
      </w:pPr>
      <w:rPr>
        <w:rFonts w:hint="default"/>
        <w:lang w:val="zh-CN" w:eastAsia="zh-CN" w:bidi="zh-CN"/>
      </w:rPr>
    </w:lvl>
    <w:lvl w:ilvl="8">
      <w:start w:val="0"/>
      <w:numFmt w:val="bullet"/>
      <w:lvlText w:val="•"/>
      <w:lvlJc w:val="left"/>
      <w:pPr>
        <w:ind w:left="3745" w:hanging="293"/>
      </w:pPr>
      <w:rPr>
        <w:rFonts w:hint="default"/>
        <w:lang w:val="zh-CN" w:eastAsia="zh-CN" w:bidi="zh-CN"/>
      </w:rPr>
    </w:lvl>
  </w:abstractNum>
  <w:abstractNum w:abstractNumId="44">
    <w:multiLevelType w:val="hybridMultilevel"/>
    <w:lvl w:ilvl="0">
      <w:start w:val="1"/>
      <w:numFmt w:val="decimal"/>
      <w:lvlText w:val="%1"/>
      <w:lvlJc w:val="left"/>
      <w:pPr>
        <w:ind w:left="111" w:hanging="491"/>
        <w:jc w:val="left"/>
      </w:pPr>
      <w:rPr>
        <w:rFonts w:hint="default"/>
        <w:lang w:val="zh-CN" w:eastAsia="zh-CN" w:bidi="zh-CN"/>
      </w:rPr>
    </w:lvl>
    <w:lvl w:ilvl="1">
      <w:start w:val="1"/>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43">
    <w:multiLevelType w:val="hybridMultilevel"/>
    <w:lvl w:ilvl="0">
      <w:start w:val="0"/>
      <w:numFmt w:val="bullet"/>
      <w:lvlText w:val="◆"/>
      <w:lvlJc w:val="left"/>
      <w:pPr>
        <w:ind w:left="116" w:hanging="29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91"/>
      </w:pPr>
      <w:rPr>
        <w:rFonts w:hint="default"/>
        <w:lang w:val="zh-CN" w:eastAsia="zh-CN" w:bidi="zh-CN"/>
      </w:rPr>
    </w:lvl>
    <w:lvl w:ilvl="2">
      <w:start w:val="0"/>
      <w:numFmt w:val="bullet"/>
      <w:lvlText w:val="•"/>
      <w:lvlJc w:val="left"/>
      <w:pPr>
        <w:ind w:left="1026" w:hanging="291"/>
      </w:pPr>
      <w:rPr>
        <w:rFonts w:hint="default"/>
        <w:lang w:val="zh-CN" w:eastAsia="zh-CN" w:bidi="zh-CN"/>
      </w:rPr>
    </w:lvl>
    <w:lvl w:ilvl="3">
      <w:start w:val="0"/>
      <w:numFmt w:val="bullet"/>
      <w:lvlText w:val="•"/>
      <w:lvlJc w:val="left"/>
      <w:pPr>
        <w:ind w:left="1479" w:hanging="291"/>
      </w:pPr>
      <w:rPr>
        <w:rFonts w:hint="default"/>
        <w:lang w:val="zh-CN" w:eastAsia="zh-CN" w:bidi="zh-CN"/>
      </w:rPr>
    </w:lvl>
    <w:lvl w:ilvl="4">
      <w:start w:val="0"/>
      <w:numFmt w:val="bullet"/>
      <w:lvlText w:val="•"/>
      <w:lvlJc w:val="left"/>
      <w:pPr>
        <w:ind w:left="1932" w:hanging="291"/>
      </w:pPr>
      <w:rPr>
        <w:rFonts w:hint="default"/>
        <w:lang w:val="zh-CN" w:eastAsia="zh-CN" w:bidi="zh-CN"/>
      </w:rPr>
    </w:lvl>
    <w:lvl w:ilvl="5">
      <w:start w:val="0"/>
      <w:numFmt w:val="bullet"/>
      <w:lvlText w:val="•"/>
      <w:lvlJc w:val="left"/>
      <w:pPr>
        <w:ind w:left="2385" w:hanging="291"/>
      </w:pPr>
      <w:rPr>
        <w:rFonts w:hint="default"/>
        <w:lang w:val="zh-CN" w:eastAsia="zh-CN" w:bidi="zh-CN"/>
      </w:rPr>
    </w:lvl>
    <w:lvl w:ilvl="6">
      <w:start w:val="0"/>
      <w:numFmt w:val="bullet"/>
      <w:lvlText w:val="•"/>
      <w:lvlJc w:val="left"/>
      <w:pPr>
        <w:ind w:left="2838" w:hanging="291"/>
      </w:pPr>
      <w:rPr>
        <w:rFonts w:hint="default"/>
        <w:lang w:val="zh-CN" w:eastAsia="zh-CN" w:bidi="zh-CN"/>
      </w:rPr>
    </w:lvl>
    <w:lvl w:ilvl="7">
      <w:start w:val="0"/>
      <w:numFmt w:val="bullet"/>
      <w:lvlText w:val="•"/>
      <w:lvlJc w:val="left"/>
      <w:pPr>
        <w:ind w:left="3291" w:hanging="291"/>
      </w:pPr>
      <w:rPr>
        <w:rFonts w:hint="default"/>
        <w:lang w:val="zh-CN" w:eastAsia="zh-CN" w:bidi="zh-CN"/>
      </w:rPr>
    </w:lvl>
    <w:lvl w:ilvl="8">
      <w:start w:val="0"/>
      <w:numFmt w:val="bullet"/>
      <w:lvlText w:val="•"/>
      <w:lvlJc w:val="left"/>
      <w:pPr>
        <w:ind w:left="3744" w:hanging="291"/>
      </w:pPr>
      <w:rPr>
        <w:rFonts w:hint="default"/>
        <w:lang w:val="zh-CN" w:eastAsia="zh-CN" w:bidi="zh-CN"/>
      </w:rPr>
    </w:lvl>
  </w:abstractNum>
  <w:abstractNum w:abstractNumId="42">
    <w:multiLevelType w:val="hybridMultilevel"/>
    <w:lvl w:ilvl="0">
      <w:start w:val="4"/>
      <w:numFmt w:val="decimal"/>
      <w:lvlText w:val="%1"/>
      <w:lvlJc w:val="left"/>
      <w:pPr>
        <w:ind w:left="111" w:hanging="491"/>
        <w:jc w:val="left"/>
      </w:pPr>
      <w:rPr>
        <w:rFonts w:hint="default"/>
        <w:lang w:val="zh-CN" w:eastAsia="zh-CN" w:bidi="zh-CN"/>
      </w:rPr>
    </w:lvl>
    <w:lvl w:ilvl="1">
      <w:start w:val="1"/>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41">
    <w:multiLevelType w:val="hybridMultilevel"/>
    <w:lvl w:ilvl="0">
      <w:start w:val="0"/>
      <w:numFmt w:val="bullet"/>
      <w:lvlText w:val="◆"/>
      <w:lvlJc w:val="left"/>
      <w:pPr>
        <w:ind w:left="116" w:hanging="29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91"/>
      </w:pPr>
      <w:rPr>
        <w:rFonts w:hint="default"/>
        <w:lang w:val="zh-CN" w:eastAsia="zh-CN" w:bidi="zh-CN"/>
      </w:rPr>
    </w:lvl>
    <w:lvl w:ilvl="2">
      <w:start w:val="0"/>
      <w:numFmt w:val="bullet"/>
      <w:lvlText w:val="•"/>
      <w:lvlJc w:val="left"/>
      <w:pPr>
        <w:ind w:left="1026" w:hanging="291"/>
      </w:pPr>
      <w:rPr>
        <w:rFonts w:hint="default"/>
        <w:lang w:val="zh-CN" w:eastAsia="zh-CN" w:bidi="zh-CN"/>
      </w:rPr>
    </w:lvl>
    <w:lvl w:ilvl="3">
      <w:start w:val="0"/>
      <w:numFmt w:val="bullet"/>
      <w:lvlText w:val="•"/>
      <w:lvlJc w:val="left"/>
      <w:pPr>
        <w:ind w:left="1479" w:hanging="291"/>
      </w:pPr>
      <w:rPr>
        <w:rFonts w:hint="default"/>
        <w:lang w:val="zh-CN" w:eastAsia="zh-CN" w:bidi="zh-CN"/>
      </w:rPr>
    </w:lvl>
    <w:lvl w:ilvl="4">
      <w:start w:val="0"/>
      <w:numFmt w:val="bullet"/>
      <w:lvlText w:val="•"/>
      <w:lvlJc w:val="left"/>
      <w:pPr>
        <w:ind w:left="1932" w:hanging="291"/>
      </w:pPr>
      <w:rPr>
        <w:rFonts w:hint="default"/>
        <w:lang w:val="zh-CN" w:eastAsia="zh-CN" w:bidi="zh-CN"/>
      </w:rPr>
    </w:lvl>
    <w:lvl w:ilvl="5">
      <w:start w:val="0"/>
      <w:numFmt w:val="bullet"/>
      <w:lvlText w:val="•"/>
      <w:lvlJc w:val="left"/>
      <w:pPr>
        <w:ind w:left="2385" w:hanging="291"/>
      </w:pPr>
      <w:rPr>
        <w:rFonts w:hint="default"/>
        <w:lang w:val="zh-CN" w:eastAsia="zh-CN" w:bidi="zh-CN"/>
      </w:rPr>
    </w:lvl>
    <w:lvl w:ilvl="6">
      <w:start w:val="0"/>
      <w:numFmt w:val="bullet"/>
      <w:lvlText w:val="•"/>
      <w:lvlJc w:val="left"/>
      <w:pPr>
        <w:ind w:left="2838" w:hanging="291"/>
      </w:pPr>
      <w:rPr>
        <w:rFonts w:hint="default"/>
        <w:lang w:val="zh-CN" w:eastAsia="zh-CN" w:bidi="zh-CN"/>
      </w:rPr>
    </w:lvl>
    <w:lvl w:ilvl="7">
      <w:start w:val="0"/>
      <w:numFmt w:val="bullet"/>
      <w:lvlText w:val="•"/>
      <w:lvlJc w:val="left"/>
      <w:pPr>
        <w:ind w:left="3291" w:hanging="291"/>
      </w:pPr>
      <w:rPr>
        <w:rFonts w:hint="default"/>
        <w:lang w:val="zh-CN" w:eastAsia="zh-CN" w:bidi="zh-CN"/>
      </w:rPr>
    </w:lvl>
    <w:lvl w:ilvl="8">
      <w:start w:val="0"/>
      <w:numFmt w:val="bullet"/>
      <w:lvlText w:val="•"/>
      <w:lvlJc w:val="left"/>
      <w:pPr>
        <w:ind w:left="3744" w:hanging="291"/>
      </w:pPr>
      <w:rPr>
        <w:rFonts w:hint="default"/>
        <w:lang w:val="zh-CN" w:eastAsia="zh-CN" w:bidi="zh-CN"/>
      </w:rPr>
    </w:lvl>
  </w:abstractNum>
  <w:abstractNum w:abstractNumId="40">
    <w:multiLevelType w:val="hybridMultilevel"/>
    <w:lvl w:ilvl="0">
      <w:start w:val="3"/>
      <w:numFmt w:val="decimal"/>
      <w:lvlText w:val="%1"/>
      <w:lvlJc w:val="left"/>
      <w:pPr>
        <w:ind w:left="111" w:hanging="491"/>
        <w:jc w:val="left"/>
      </w:pPr>
      <w:rPr>
        <w:rFonts w:hint="default"/>
        <w:lang w:val="zh-CN" w:eastAsia="zh-CN" w:bidi="zh-CN"/>
      </w:rPr>
    </w:lvl>
    <w:lvl w:ilvl="1">
      <w:start w:val="1"/>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39">
    <w:multiLevelType w:val="hybridMultilevel"/>
    <w:lvl w:ilvl="0">
      <w:start w:val="0"/>
      <w:numFmt w:val="bullet"/>
      <w:lvlText w:val="◆"/>
      <w:lvlJc w:val="left"/>
      <w:pPr>
        <w:ind w:left="113" w:hanging="220"/>
      </w:pPr>
      <w:rPr>
        <w:rFonts w:hint="default" w:ascii="宋体" w:hAnsi="宋体" w:eastAsia="宋体" w:cs="宋体"/>
        <w:color w:val="231F20"/>
        <w:spacing w:val="9"/>
        <w:w w:val="100"/>
        <w:sz w:val="19"/>
        <w:szCs w:val="19"/>
        <w:lang w:val="zh-CN" w:eastAsia="zh-CN" w:bidi="zh-CN"/>
      </w:rPr>
    </w:lvl>
    <w:lvl w:ilvl="1">
      <w:start w:val="0"/>
      <w:numFmt w:val="bullet"/>
      <w:lvlText w:val="•"/>
      <w:lvlJc w:val="left"/>
      <w:pPr>
        <w:ind w:left="573" w:hanging="220"/>
      </w:pPr>
      <w:rPr>
        <w:rFonts w:hint="default"/>
        <w:lang w:val="zh-CN" w:eastAsia="zh-CN" w:bidi="zh-CN"/>
      </w:rPr>
    </w:lvl>
    <w:lvl w:ilvl="2">
      <w:start w:val="0"/>
      <w:numFmt w:val="bullet"/>
      <w:lvlText w:val="•"/>
      <w:lvlJc w:val="left"/>
      <w:pPr>
        <w:ind w:left="1026" w:hanging="220"/>
      </w:pPr>
      <w:rPr>
        <w:rFonts w:hint="default"/>
        <w:lang w:val="zh-CN" w:eastAsia="zh-CN" w:bidi="zh-CN"/>
      </w:rPr>
    </w:lvl>
    <w:lvl w:ilvl="3">
      <w:start w:val="0"/>
      <w:numFmt w:val="bullet"/>
      <w:lvlText w:val="•"/>
      <w:lvlJc w:val="left"/>
      <w:pPr>
        <w:ind w:left="1479" w:hanging="220"/>
      </w:pPr>
      <w:rPr>
        <w:rFonts w:hint="default"/>
        <w:lang w:val="zh-CN" w:eastAsia="zh-CN" w:bidi="zh-CN"/>
      </w:rPr>
    </w:lvl>
    <w:lvl w:ilvl="4">
      <w:start w:val="0"/>
      <w:numFmt w:val="bullet"/>
      <w:lvlText w:val="•"/>
      <w:lvlJc w:val="left"/>
      <w:pPr>
        <w:ind w:left="1932" w:hanging="220"/>
      </w:pPr>
      <w:rPr>
        <w:rFonts w:hint="default"/>
        <w:lang w:val="zh-CN" w:eastAsia="zh-CN" w:bidi="zh-CN"/>
      </w:rPr>
    </w:lvl>
    <w:lvl w:ilvl="5">
      <w:start w:val="0"/>
      <w:numFmt w:val="bullet"/>
      <w:lvlText w:val="•"/>
      <w:lvlJc w:val="left"/>
      <w:pPr>
        <w:ind w:left="2385" w:hanging="220"/>
      </w:pPr>
      <w:rPr>
        <w:rFonts w:hint="default"/>
        <w:lang w:val="zh-CN" w:eastAsia="zh-CN" w:bidi="zh-CN"/>
      </w:rPr>
    </w:lvl>
    <w:lvl w:ilvl="6">
      <w:start w:val="0"/>
      <w:numFmt w:val="bullet"/>
      <w:lvlText w:val="•"/>
      <w:lvlJc w:val="left"/>
      <w:pPr>
        <w:ind w:left="2838" w:hanging="220"/>
      </w:pPr>
      <w:rPr>
        <w:rFonts w:hint="default"/>
        <w:lang w:val="zh-CN" w:eastAsia="zh-CN" w:bidi="zh-CN"/>
      </w:rPr>
    </w:lvl>
    <w:lvl w:ilvl="7">
      <w:start w:val="0"/>
      <w:numFmt w:val="bullet"/>
      <w:lvlText w:val="•"/>
      <w:lvlJc w:val="left"/>
      <w:pPr>
        <w:ind w:left="3291" w:hanging="220"/>
      </w:pPr>
      <w:rPr>
        <w:rFonts w:hint="default"/>
        <w:lang w:val="zh-CN" w:eastAsia="zh-CN" w:bidi="zh-CN"/>
      </w:rPr>
    </w:lvl>
    <w:lvl w:ilvl="8">
      <w:start w:val="0"/>
      <w:numFmt w:val="bullet"/>
      <w:lvlText w:val="•"/>
      <w:lvlJc w:val="left"/>
      <w:pPr>
        <w:ind w:left="3744" w:hanging="220"/>
      </w:pPr>
      <w:rPr>
        <w:rFonts w:hint="default"/>
        <w:lang w:val="zh-CN" w:eastAsia="zh-CN" w:bidi="zh-CN"/>
      </w:rPr>
    </w:lvl>
  </w:abstractNum>
  <w:abstractNum w:abstractNumId="38">
    <w:multiLevelType w:val="hybridMultilevel"/>
    <w:lvl w:ilvl="0">
      <w:start w:val="2"/>
      <w:numFmt w:val="decimal"/>
      <w:lvlText w:val="%1"/>
      <w:lvlJc w:val="left"/>
      <w:pPr>
        <w:ind w:left="111" w:hanging="491"/>
        <w:jc w:val="left"/>
      </w:pPr>
      <w:rPr>
        <w:rFonts w:hint="default"/>
        <w:lang w:val="zh-CN" w:eastAsia="zh-CN" w:bidi="zh-CN"/>
      </w:rPr>
    </w:lvl>
    <w:lvl w:ilvl="1">
      <w:start w:val="1"/>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37">
    <w:multiLevelType w:val="hybridMultilevel"/>
    <w:lvl w:ilvl="0">
      <w:start w:val="0"/>
      <w:numFmt w:val="bullet"/>
      <w:lvlText w:val="◆"/>
      <w:lvlJc w:val="left"/>
      <w:pPr>
        <w:ind w:left="116" w:hanging="270"/>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70"/>
      </w:pPr>
      <w:rPr>
        <w:rFonts w:hint="default"/>
        <w:lang w:val="zh-CN" w:eastAsia="zh-CN" w:bidi="zh-CN"/>
      </w:rPr>
    </w:lvl>
    <w:lvl w:ilvl="2">
      <w:start w:val="0"/>
      <w:numFmt w:val="bullet"/>
      <w:lvlText w:val="•"/>
      <w:lvlJc w:val="left"/>
      <w:pPr>
        <w:ind w:left="1026" w:hanging="270"/>
      </w:pPr>
      <w:rPr>
        <w:rFonts w:hint="default"/>
        <w:lang w:val="zh-CN" w:eastAsia="zh-CN" w:bidi="zh-CN"/>
      </w:rPr>
    </w:lvl>
    <w:lvl w:ilvl="3">
      <w:start w:val="0"/>
      <w:numFmt w:val="bullet"/>
      <w:lvlText w:val="•"/>
      <w:lvlJc w:val="left"/>
      <w:pPr>
        <w:ind w:left="1479" w:hanging="270"/>
      </w:pPr>
      <w:rPr>
        <w:rFonts w:hint="default"/>
        <w:lang w:val="zh-CN" w:eastAsia="zh-CN" w:bidi="zh-CN"/>
      </w:rPr>
    </w:lvl>
    <w:lvl w:ilvl="4">
      <w:start w:val="0"/>
      <w:numFmt w:val="bullet"/>
      <w:lvlText w:val="•"/>
      <w:lvlJc w:val="left"/>
      <w:pPr>
        <w:ind w:left="1932" w:hanging="270"/>
      </w:pPr>
      <w:rPr>
        <w:rFonts w:hint="default"/>
        <w:lang w:val="zh-CN" w:eastAsia="zh-CN" w:bidi="zh-CN"/>
      </w:rPr>
    </w:lvl>
    <w:lvl w:ilvl="5">
      <w:start w:val="0"/>
      <w:numFmt w:val="bullet"/>
      <w:lvlText w:val="•"/>
      <w:lvlJc w:val="left"/>
      <w:pPr>
        <w:ind w:left="2385" w:hanging="270"/>
      </w:pPr>
      <w:rPr>
        <w:rFonts w:hint="default"/>
        <w:lang w:val="zh-CN" w:eastAsia="zh-CN" w:bidi="zh-CN"/>
      </w:rPr>
    </w:lvl>
    <w:lvl w:ilvl="6">
      <w:start w:val="0"/>
      <w:numFmt w:val="bullet"/>
      <w:lvlText w:val="•"/>
      <w:lvlJc w:val="left"/>
      <w:pPr>
        <w:ind w:left="2838" w:hanging="270"/>
      </w:pPr>
      <w:rPr>
        <w:rFonts w:hint="default"/>
        <w:lang w:val="zh-CN" w:eastAsia="zh-CN" w:bidi="zh-CN"/>
      </w:rPr>
    </w:lvl>
    <w:lvl w:ilvl="7">
      <w:start w:val="0"/>
      <w:numFmt w:val="bullet"/>
      <w:lvlText w:val="•"/>
      <w:lvlJc w:val="left"/>
      <w:pPr>
        <w:ind w:left="3291" w:hanging="270"/>
      </w:pPr>
      <w:rPr>
        <w:rFonts w:hint="default"/>
        <w:lang w:val="zh-CN" w:eastAsia="zh-CN" w:bidi="zh-CN"/>
      </w:rPr>
    </w:lvl>
    <w:lvl w:ilvl="8">
      <w:start w:val="0"/>
      <w:numFmt w:val="bullet"/>
      <w:lvlText w:val="•"/>
      <w:lvlJc w:val="left"/>
      <w:pPr>
        <w:ind w:left="3744" w:hanging="270"/>
      </w:pPr>
      <w:rPr>
        <w:rFonts w:hint="default"/>
        <w:lang w:val="zh-CN" w:eastAsia="zh-CN" w:bidi="zh-CN"/>
      </w:rPr>
    </w:lvl>
  </w:abstractNum>
  <w:abstractNum w:abstractNumId="36">
    <w:multiLevelType w:val="hybridMultilevel"/>
    <w:lvl w:ilvl="0">
      <w:start w:val="1"/>
      <w:numFmt w:val="decimal"/>
      <w:lvlText w:val="%1"/>
      <w:lvlJc w:val="left"/>
      <w:pPr>
        <w:ind w:left="111" w:hanging="491"/>
        <w:jc w:val="left"/>
      </w:pPr>
      <w:rPr>
        <w:rFonts w:hint="default"/>
        <w:lang w:val="zh-CN" w:eastAsia="zh-CN" w:bidi="zh-CN"/>
      </w:rPr>
    </w:lvl>
    <w:lvl w:ilvl="1">
      <w:start w:val="1"/>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35">
    <w:multiLevelType w:val="hybridMultilevel"/>
    <w:lvl w:ilvl="0">
      <w:start w:val="0"/>
      <w:numFmt w:val="bullet"/>
      <w:lvlText w:val="◆"/>
      <w:lvlJc w:val="left"/>
      <w:pPr>
        <w:ind w:left="113" w:hanging="268"/>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68"/>
      </w:pPr>
      <w:rPr>
        <w:rFonts w:hint="default"/>
        <w:lang w:val="zh-CN" w:eastAsia="zh-CN" w:bidi="zh-CN"/>
      </w:rPr>
    </w:lvl>
    <w:lvl w:ilvl="2">
      <w:start w:val="0"/>
      <w:numFmt w:val="bullet"/>
      <w:lvlText w:val="•"/>
      <w:lvlJc w:val="left"/>
      <w:pPr>
        <w:ind w:left="1026" w:hanging="268"/>
      </w:pPr>
      <w:rPr>
        <w:rFonts w:hint="default"/>
        <w:lang w:val="zh-CN" w:eastAsia="zh-CN" w:bidi="zh-CN"/>
      </w:rPr>
    </w:lvl>
    <w:lvl w:ilvl="3">
      <w:start w:val="0"/>
      <w:numFmt w:val="bullet"/>
      <w:lvlText w:val="•"/>
      <w:lvlJc w:val="left"/>
      <w:pPr>
        <w:ind w:left="1479" w:hanging="268"/>
      </w:pPr>
      <w:rPr>
        <w:rFonts w:hint="default"/>
        <w:lang w:val="zh-CN" w:eastAsia="zh-CN" w:bidi="zh-CN"/>
      </w:rPr>
    </w:lvl>
    <w:lvl w:ilvl="4">
      <w:start w:val="0"/>
      <w:numFmt w:val="bullet"/>
      <w:lvlText w:val="•"/>
      <w:lvlJc w:val="left"/>
      <w:pPr>
        <w:ind w:left="1932" w:hanging="268"/>
      </w:pPr>
      <w:rPr>
        <w:rFonts w:hint="default"/>
        <w:lang w:val="zh-CN" w:eastAsia="zh-CN" w:bidi="zh-CN"/>
      </w:rPr>
    </w:lvl>
    <w:lvl w:ilvl="5">
      <w:start w:val="0"/>
      <w:numFmt w:val="bullet"/>
      <w:lvlText w:val="•"/>
      <w:lvlJc w:val="left"/>
      <w:pPr>
        <w:ind w:left="2386" w:hanging="268"/>
      </w:pPr>
      <w:rPr>
        <w:rFonts w:hint="default"/>
        <w:lang w:val="zh-CN" w:eastAsia="zh-CN" w:bidi="zh-CN"/>
      </w:rPr>
    </w:lvl>
    <w:lvl w:ilvl="6">
      <w:start w:val="0"/>
      <w:numFmt w:val="bullet"/>
      <w:lvlText w:val="•"/>
      <w:lvlJc w:val="left"/>
      <w:pPr>
        <w:ind w:left="2839" w:hanging="268"/>
      </w:pPr>
      <w:rPr>
        <w:rFonts w:hint="default"/>
        <w:lang w:val="zh-CN" w:eastAsia="zh-CN" w:bidi="zh-CN"/>
      </w:rPr>
    </w:lvl>
    <w:lvl w:ilvl="7">
      <w:start w:val="0"/>
      <w:numFmt w:val="bullet"/>
      <w:lvlText w:val="•"/>
      <w:lvlJc w:val="left"/>
      <w:pPr>
        <w:ind w:left="3292" w:hanging="268"/>
      </w:pPr>
      <w:rPr>
        <w:rFonts w:hint="default"/>
        <w:lang w:val="zh-CN" w:eastAsia="zh-CN" w:bidi="zh-CN"/>
      </w:rPr>
    </w:lvl>
    <w:lvl w:ilvl="8">
      <w:start w:val="0"/>
      <w:numFmt w:val="bullet"/>
      <w:lvlText w:val="•"/>
      <w:lvlJc w:val="left"/>
      <w:pPr>
        <w:ind w:left="3745" w:hanging="268"/>
      </w:pPr>
      <w:rPr>
        <w:rFonts w:hint="default"/>
        <w:lang w:val="zh-CN" w:eastAsia="zh-CN" w:bidi="zh-CN"/>
      </w:rPr>
    </w:lvl>
  </w:abstractNum>
  <w:abstractNum w:abstractNumId="34">
    <w:multiLevelType w:val="hybridMultilevel"/>
    <w:lvl w:ilvl="0">
      <w:start w:val="6"/>
      <w:numFmt w:val="decimal"/>
      <w:lvlText w:val="%1"/>
      <w:lvlJc w:val="left"/>
      <w:pPr>
        <w:ind w:left="111" w:hanging="491"/>
        <w:jc w:val="left"/>
      </w:pPr>
      <w:rPr>
        <w:rFonts w:hint="default"/>
        <w:lang w:val="zh-CN" w:eastAsia="zh-CN" w:bidi="zh-CN"/>
      </w:rPr>
    </w:lvl>
    <w:lvl w:ilvl="1">
      <w:start w:val="1"/>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33">
    <w:multiLevelType w:val="hybridMultilevel"/>
    <w:lvl w:ilvl="0">
      <w:start w:val="0"/>
      <w:numFmt w:val="bullet"/>
      <w:lvlText w:val="◆"/>
      <w:lvlJc w:val="left"/>
      <w:pPr>
        <w:ind w:left="116" w:hanging="283"/>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83"/>
      </w:pPr>
      <w:rPr>
        <w:rFonts w:hint="default"/>
        <w:lang w:val="zh-CN" w:eastAsia="zh-CN" w:bidi="zh-CN"/>
      </w:rPr>
    </w:lvl>
    <w:lvl w:ilvl="2">
      <w:start w:val="0"/>
      <w:numFmt w:val="bullet"/>
      <w:lvlText w:val="•"/>
      <w:lvlJc w:val="left"/>
      <w:pPr>
        <w:ind w:left="1026" w:hanging="283"/>
      </w:pPr>
      <w:rPr>
        <w:rFonts w:hint="default"/>
        <w:lang w:val="zh-CN" w:eastAsia="zh-CN" w:bidi="zh-CN"/>
      </w:rPr>
    </w:lvl>
    <w:lvl w:ilvl="3">
      <w:start w:val="0"/>
      <w:numFmt w:val="bullet"/>
      <w:lvlText w:val="•"/>
      <w:lvlJc w:val="left"/>
      <w:pPr>
        <w:ind w:left="1479" w:hanging="283"/>
      </w:pPr>
      <w:rPr>
        <w:rFonts w:hint="default"/>
        <w:lang w:val="zh-CN" w:eastAsia="zh-CN" w:bidi="zh-CN"/>
      </w:rPr>
    </w:lvl>
    <w:lvl w:ilvl="4">
      <w:start w:val="0"/>
      <w:numFmt w:val="bullet"/>
      <w:lvlText w:val="•"/>
      <w:lvlJc w:val="left"/>
      <w:pPr>
        <w:ind w:left="1932" w:hanging="283"/>
      </w:pPr>
      <w:rPr>
        <w:rFonts w:hint="default"/>
        <w:lang w:val="zh-CN" w:eastAsia="zh-CN" w:bidi="zh-CN"/>
      </w:rPr>
    </w:lvl>
    <w:lvl w:ilvl="5">
      <w:start w:val="0"/>
      <w:numFmt w:val="bullet"/>
      <w:lvlText w:val="•"/>
      <w:lvlJc w:val="left"/>
      <w:pPr>
        <w:ind w:left="2386" w:hanging="283"/>
      </w:pPr>
      <w:rPr>
        <w:rFonts w:hint="default"/>
        <w:lang w:val="zh-CN" w:eastAsia="zh-CN" w:bidi="zh-CN"/>
      </w:rPr>
    </w:lvl>
    <w:lvl w:ilvl="6">
      <w:start w:val="0"/>
      <w:numFmt w:val="bullet"/>
      <w:lvlText w:val="•"/>
      <w:lvlJc w:val="left"/>
      <w:pPr>
        <w:ind w:left="2839" w:hanging="283"/>
      </w:pPr>
      <w:rPr>
        <w:rFonts w:hint="default"/>
        <w:lang w:val="zh-CN" w:eastAsia="zh-CN" w:bidi="zh-CN"/>
      </w:rPr>
    </w:lvl>
    <w:lvl w:ilvl="7">
      <w:start w:val="0"/>
      <w:numFmt w:val="bullet"/>
      <w:lvlText w:val="•"/>
      <w:lvlJc w:val="left"/>
      <w:pPr>
        <w:ind w:left="3292" w:hanging="283"/>
      </w:pPr>
      <w:rPr>
        <w:rFonts w:hint="default"/>
        <w:lang w:val="zh-CN" w:eastAsia="zh-CN" w:bidi="zh-CN"/>
      </w:rPr>
    </w:lvl>
    <w:lvl w:ilvl="8">
      <w:start w:val="0"/>
      <w:numFmt w:val="bullet"/>
      <w:lvlText w:val="•"/>
      <w:lvlJc w:val="left"/>
      <w:pPr>
        <w:ind w:left="3745" w:hanging="283"/>
      </w:pPr>
      <w:rPr>
        <w:rFonts w:hint="default"/>
        <w:lang w:val="zh-CN" w:eastAsia="zh-CN" w:bidi="zh-CN"/>
      </w:rPr>
    </w:lvl>
  </w:abstractNum>
  <w:abstractNum w:abstractNumId="32">
    <w:multiLevelType w:val="hybridMultilevel"/>
    <w:lvl w:ilvl="0">
      <w:start w:val="0"/>
      <w:numFmt w:val="bullet"/>
      <w:lvlText w:val="◆"/>
      <w:lvlJc w:val="left"/>
      <w:pPr>
        <w:ind w:left="116" w:hanging="27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71"/>
      </w:pPr>
      <w:rPr>
        <w:rFonts w:hint="default"/>
        <w:lang w:val="zh-CN" w:eastAsia="zh-CN" w:bidi="zh-CN"/>
      </w:rPr>
    </w:lvl>
    <w:lvl w:ilvl="2">
      <w:start w:val="0"/>
      <w:numFmt w:val="bullet"/>
      <w:lvlText w:val="•"/>
      <w:lvlJc w:val="left"/>
      <w:pPr>
        <w:ind w:left="1026" w:hanging="271"/>
      </w:pPr>
      <w:rPr>
        <w:rFonts w:hint="default"/>
        <w:lang w:val="zh-CN" w:eastAsia="zh-CN" w:bidi="zh-CN"/>
      </w:rPr>
    </w:lvl>
    <w:lvl w:ilvl="3">
      <w:start w:val="0"/>
      <w:numFmt w:val="bullet"/>
      <w:lvlText w:val="•"/>
      <w:lvlJc w:val="left"/>
      <w:pPr>
        <w:ind w:left="1479" w:hanging="271"/>
      </w:pPr>
      <w:rPr>
        <w:rFonts w:hint="default"/>
        <w:lang w:val="zh-CN" w:eastAsia="zh-CN" w:bidi="zh-CN"/>
      </w:rPr>
    </w:lvl>
    <w:lvl w:ilvl="4">
      <w:start w:val="0"/>
      <w:numFmt w:val="bullet"/>
      <w:lvlText w:val="•"/>
      <w:lvlJc w:val="left"/>
      <w:pPr>
        <w:ind w:left="1932" w:hanging="271"/>
      </w:pPr>
      <w:rPr>
        <w:rFonts w:hint="default"/>
        <w:lang w:val="zh-CN" w:eastAsia="zh-CN" w:bidi="zh-CN"/>
      </w:rPr>
    </w:lvl>
    <w:lvl w:ilvl="5">
      <w:start w:val="0"/>
      <w:numFmt w:val="bullet"/>
      <w:lvlText w:val="•"/>
      <w:lvlJc w:val="left"/>
      <w:pPr>
        <w:ind w:left="2386" w:hanging="271"/>
      </w:pPr>
      <w:rPr>
        <w:rFonts w:hint="default"/>
        <w:lang w:val="zh-CN" w:eastAsia="zh-CN" w:bidi="zh-CN"/>
      </w:rPr>
    </w:lvl>
    <w:lvl w:ilvl="6">
      <w:start w:val="0"/>
      <w:numFmt w:val="bullet"/>
      <w:lvlText w:val="•"/>
      <w:lvlJc w:val="left"/>
      <w:pPr>
        <w:ind w:left="2839" w:hanging="271"/>
      </w:pPr>
      <w:rPr>
        <w:rFonts w:hint="default"/>
        <w:lang w:val="zh-CN" w:eastAsia="zh-CN" w:bidi="zh-CN"/>
      </w:rPr>
    </w:lvl>
    <w:lvl w:ilvl="7">
      <w:start w:val="0"/>
      <w:numFmt w:val="bullet"/>
      <w:lvlText w:val="•"/>
      <w:lvlJc w:val="left"/>
      <w:pPr>
        <w:ind w:left="3292" w:hanging="271"/>
      </w:pPr>
      <w:rPr>
        <w:rFonts w:hint="default"/>
        <w:lang w:val="zh-CN" w:eastAsia="zh-CN" w:bidi="zh-CN"/>
      </w:rPr>
    </w:lvl>
    <w:lvl w:ilvl="8">
      <w:start w:val="0"/>
      <w:numFmt w:val="bullet"/>
      <w:lvlText w:val="•"/>
      <w:lvlJc w:val="left"/>
      <w:pPr>
        <w:ind w:left="3745" w:hanging="271"/>
      </w:pPr>
      <w:rPr>
        <w:rFonts w:hint="default"/>
        <w:lang w:val="zh-CN" w:eastAsia="zh-CN" w:bidi="zh-CN"/>
      </w:rPr>
    </w:lvl>
  </w:abstractNum>
  <w:abstractNum w:abstractNumId="31">
    <w:multiLevelType w:val="hybridMultilevel"/>
    <w:lvl w:ilvl="0">
      <w:start w:val="5"/>
      <w:numFmt w:val="decimal"/>
      <w:lvlText w:val="%1"/>
      <w:lvlJc w:val="left"/>
      <w:pPr>
        <w:ind w:left="111" w:hanging="474"/>
        <w:jc w:val="left"/>
      </w:pPr>
      <w:rPr>
        <w:rFonts w:hint="default"/>
        <w:lang w:val="zh-CN" w:eastAsia="zh-CN" w:bidi="zh-CN"/>
      </w:rPr>
    </w:lvl>
    <w:lvl w:ilvl="1">
      <w:start w:val="1"/>
      <w:numFmt w:val="decimal"/>
      <w:lvlText w:val="%1.%2"/>
      <w:lvlJc w:val="left"/>
      <w:pPr>
        <w:ind w:left="111" w:hanging="474"/>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74"/>
      </w:pPr>
      <w:rPr>
        <w:rFonts w:hint="default"/>
        <w:lang w:val="zh-CN" w:eastAsia="zh-CN" w:bidi="zh-CN"/>
      </w:rPr>
    </w:lvl>
    <w:lvl w:ilvl="3">
      <w:start w:val="0"/>
      <w:numFmt w:val="bullet"/>
      <w:lvlText w:val="•"/>
      <w:lvlJc w:val="left"/>
      <w:pPr>
        <w:ind w:left="836" w:hanging="474"/>
      </w:pPr>
      <w:rPr>
        <w:rFonts w:hint="default"/>
        <w:lang w:val="zh-CN" w:eastAsia="zh-CN" w:bidi="zh-CN"/>
      </w:rPr>
    </w:lvl>
    <w:lvl w:ilvl="4">
      <w:start w:val="0"/>
      <w:numFmt w:val="bullet"/>
      <w:lvlText w:val="•"/>
      <w:lvlJc w:val="left"/>
      <w:pPr>
        <w:ind w:left="1075" w:hanging="474"/>
      </w:pPr>
      <w:rPr>
        <w:rFonts w:hint="default"/>
        <w:lang w:val="zh-CN" w:eastAsia="zh-CN" w:bidi="zh-CN"/>
      </w:rPr>
    </w:lvl>
    <w:lvl w:ilvl="5">
      <w:start w:val="0"/>
      <w:numFmt w:val="bullet"/>
      <w:lvlText w:val="•"/>
      <w:lvlJc w:val="left"/>
      <w:pPr>
        <w:ind w:left="1314" w:hanging="474"/>
      </w:pPr>
      <w:rPr>
        <w:rFonts w:hint="default"/>
        <w:lang w:val="zh-CN" w:eastAsia="zh-CN" w:bidi="zh-CN"/>
      </w:rPr>
    </w:lvl>
    <w:lvl w:ilvl="6">
      <w:start w:val="0"/>
      <w:numFmt w:val="bullet"/>
      <w:lvlText w:val="•"/>
      <w:lvlJc w:val="left"/>
      <w:pPr>
        <w:ind w:left="1552" w:hanging="474"/>
      </w:pPr>
      <w:rPr>
        <w:rFonts w:hint="default"/>
        <w:lang w:val="zh-CN" w:eastAsia="zh-CN" w:bidi="zh-CN"/>
      </w:rPr>
    </w:lvl>
    <w:lvl w:ilvl="7">
      <w:start w:val="0"/>
      <w:numFmt w:val="bullet"/>
      <w:lvlText w:val="•"/>
      <w:lvlJc w:val="left"/>
      <w:pPr>
        <w:ind w:left="1791" w:hanging="474"/>
      </w:pPr>
      <w:rPr>
        <w:rFonts w:hint="default"/>
        <w:lang w:val="zh-CN" w:eastAsia="zh-CN" w:bidi="zh-CN"/>
      </w:rPr>
    </w:lvl>
    <w:lvl w:ilvl="8">
      <w:start w:val="0"/>
      <w:numFmt w:val="bullet"/>
      <w:lvlText w:val="•"/>
      <w:lvlJc w:val="left"/>
      <w:pPr>
        <w:ind w:left="2030" w:hanging="474"/>
      </w:pPr>
      <w:rPr>
        <w:rFonts w:hint="default"/>
        <w:lang w:val="zh-CN" w:eastAsia="zh-CN" w:bidi="zh-CN"/>
      </w:rPr>
    </w:lvl>
  </w:abstractNum>
  <w:abstractNum w:abstractNumId="30">
    <w:multiLevelType w:val="hybridMultilevel"/>
    <w:lvl w:ilvl="0">
      <w:start w:val="0"/>
      <w:numFmt w:val="bullet"/>
      <w:lvlText w:val="◆"/>
      <w:lvlJc w:val="left"/>
      <w:pPr>
        <w:ind w:left="116" w:hanging="287"/>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87"/>
      </w:pPr>
      <w:rPr>
        <w:rFonts w:hint="default"/>
        <w:lang w:val="zh-CN" w:eastAsia="zh-CN" w:bidi="zh-CN"/>
      </w:rPr>
    </w:lvl>
    <w:lvl w:ilvl="2">
      <w:start w:val="0"/>
      <w:numFmt w:val="bullet"/>
      <w:lvlText w:val="•"/>
      <w:lvlJc w:val="left"/>
      <w:pPr>
        <w:ind w:left="1026" w:hanging="287"/>
      </w:pPr>
      <w:rPr>
        <w:rFonts w:hint="default"/>
        <w:lang w:val="zh-CN" w:eastAsia="zh-CN" w:bidi="zh-CN"/>
      </w:rPr>
    </w:lvl>
    <w:lvl w:ilvl="3">
      <w:start w:val="0"/>
      <w:numFmt w:val="bullet"/>
      <w:lvlText w:val="•"/>
      <w:lvlJc w:val="left"/>
      <w:pPr>
        <w:ind w:left="1479" w:hanging="287"/>
      </w:pPr>
      <w:rPr>
        <w:rFonts w:hint="default"/>
        <w:lang w:val="zh-CN" w:eastAsia="zh-CN" w:bidi="zh-CN"/>
      </w:rPr>
    </w:lvl>
    <w:lvl w:ilvl="4">
      <w:start w:val="0"/>
      <w:numFmt w:val="bullet"/>
      <w:lvlText w:val="•"/>
      <w:lvlJc w:val="left"/>
      <w:pPr>
        <w:ind w:left="1932" w:hanging="287"/>
      </w:pPr>
      <w:rPr>
        <w:rFonts w:hint="default"/>
        <w:lang w:val="zh-CN" w:eastAsia="zh-CN" w:bidi="zh-CN"/>
      </w:rPr>
    </w:lvl>
    <w:lvl w:ilvl="5">
      <w:start w:val="0"/>
      <w:numFmt w:val="bullet"/>
      <w:lvlText w:val="•"/>
      <w:lvlJc w:val="left"/>
      <w:pPr>
        <w:ind w:left="2386" w:hanging="287"/>
      </w:pPr>
      <w:rPr>
        <w:rFonts w:hint="default"/>
        <w:lang w:val="zh-CN" w:eastAsia="zh-CN" w:bidi="zh-CN"/>
      </w:rPr>
    </w:lvl>
    <w:lvl w:ilvl="6">
      <w:start w:val="0"/>
      <w:numFmt w:val="bullet"/>
      <w:lvlText w:val="•"/>
      <w:lvlJc w:val="left"/>
      <w:pPr>
        <w:ind w:left="2839" w:hanging="287"/>
      </w:pPr>
      <w:rPr>
        <w:rFonts w:hint="default"/>
        <w:lang w:val="zh-CN" w:eastAsia="zh-CN" w:bidi="zh-CN"/>
      </w:rPr>
    </w:lvl>
    <w:lvl w:ilvl="7">
      <w:start w:val="0"/>
      <w:numFmt w:val="bullet"/>
      <w:lvlText w:val="•"/>
      <w:lvlJc w:val="left"/>
      <w:pPr>
        <w:ind w:left="3292" w:hanging="287"/>
      </w:pPr>
      <w:rPr>
        <w:rFonts w:hint="default"/>
        <w:lang w:val="zh-CN" w:eastAsia="zh-CN" w:bidi="zh-CN"/>
      </w:rPr>
    </w:lvl>
    <w:lvl w:ilvl="8">
      <w:start w:val="0"/>
      <w:numFmt w:val="bullet"/>
      <w:lvlText w:val="•"/>
      <w:lvlJc w:val="left"/>
      <w:pPr>
        <w:ind w:left="3745" w:hanging="287"/>
      </w:pPr>
      <w:rPr>
        <w:rFonts w:hint="default"/>
        <w:lang w:val="zh-CN" w:eastAsia="zh-CN" w:bidi="zh-CN"/>
      </w:rPr>
    </w:lvl>
  </w:abstractNum>
  <w:abstractNum w:abstractNumId="29">
    <w:multiLevelType w:val="hybridMultilevel"/>
    <w:lvl w:ilvl="0">
      <w:start w:val="4"/>
      <w:numFmt w:val="decimal"/>
      <w:lvlText w:val="%1"/>
      <w:lvlJc w:val="left"/>
      <w:pPr>
        <w:ind w:left="111" w:hanging="474"/>
        <w:jc w:val="left"/>
      </w:pPr>
      <w:rPr>
        <w:rFonts w:hint="default"/>
        <w:lang w:val="zh-CN" w:eastAsia="zh-CN" w:bidi="zh-CN"/>
      </w:rPr>
    </w:lvl>
    <w:lvl w:ilvl="1">
      <w:start w:val="2"/>
      <w:numFmt w:val="decimal"/>
      <w:lvlText w:val="%1.%2"/>
      <w:lvlJc w:val="left"/>
      <w:pPr>
        <w:ind w:left="111" w:hanging="474"/>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74"/>
      </w:pPr>
      <w:rPr>
        <w:rFonts w:hint="default"/>
        <w:lang w:val="zh-CN" w:eastAsia="zh-CN" w:bidi="zh-CN"/>
      </w:rPr>
    </w:lvl>
    <w:lvl w:ilvl="3">
      <w:start w:val="0"/>
      <w:numFmt w:val="bullet"/>
      <w:lvlText w:val="•"/>
      <w:lvlJc w:val="left"/>
      <w:pPr>
        <w:ind w:left="836" w:hanging="474"/>
      </w:pPr>
      <w:rPr>
        <w:rFonts w:hint="default"/>
        <w:lang w:val="zh-CN" w:eastAsia="zh-CN" w:bidi="zh-CN"/>
      </w:rPr>
    </w:lvl>
    <w:lvl w:ilvl="4">
      <w:start w:val="0"/>
      <w:numFmt w:val="bullet"/>
      <w:lvlText w:val="•"/>
      <w:lvlJc w:val="left"/>
      <w:pPr>
        <w:ind w:left="1075" w:hanging="474"/>
      </w:pPr>
      <w:rPr>
        <w:rFonts w:hint="default"/>
        <w:lang w:val="zh-CN" w:eastAsia="zh-CN" w:bidi="zh-CN"/>
      </w:rPr>
    </w:lvl>
    <w:lvl w:ilvl="5">
      <w:start w:val="0"/>
      <w:numFmt w:val="bullet"/>
      <w:lvlText w:val="•"/>
      <w:lvlJc w:val="left"/>
      <w:pPr>
        <w:ind w:left="1314" w:hanging="474"/>
      </w:pPr>
      <w:rPr>
        <w:rFonts w:hint="default"/>
        <w:lang w:val="zh-CN" w:eastAsia="zh-CN" w:bidi="zh-CN"/>
      </w:rPr>
    </w:lvl>
    <w:lvl w:ilvl="6">
      <w:start w:val="0"/>
      <w:numFmt w:val="bullet"/>
      <w:lvlText w:val="•"/>
      <w:lvlJc w:val="left"/>
      <w:pPr>
        <w:ind w:left="1552" w:hanging="474"/>
      </w:pPr>
      <w:rPr>
        <w:rFonts w:hint="default"/>
        <w:lang w:val="zh-CN" w:eastAsia="zh-CN" w:bidi="zh-CN"/>
      </w:rPr>
    </w:lvl>
    <w:lvl w:ilvl="7">
      <w:start w:val="0"/>
      <w:numFmt w:val="bullet"/>
      <w:lvlText w:val="•"/>
      <w:lvlJc w:val="left"/>
      <w:pPr>
        <w:ind w:left="1791" w:hanging="474"/>
      </w:pPr>
      <w:rPr>
        <w:rFonts w:hint="default"/>
        <w:lang w:val="zh-CN" w:eastAsia="zh-CN" w:bidi="zh-CN"/>
      </w:rPr>
    </w:lvl>
    <w:lvl w:ilvl="8">
      <w:start w:val="0"/>
      <w:numFmt w:val="bullet"/>
      <w:lvlText w:val="•"/>
      <w:lvlJc w:val="left"/>
      <w:pPr>
        <w:ind w:left="2030" w:hanging="474"/>
      </w:pPr>
      <w:rPr>
        <w:rFonts w:hint="default"/>
        <w:lang w:val="zh-CN" w:eastAsia="zh-CN" w:bidi="zh-CN"/>
      </w:rPr>
    </w:lvl>
  </w:abstractNum>
  <w:abstractNum w:abstractNumId="28">
    <w:multiLevelType w:val="hybridMultilevel"/>
    <w:lvl w:ilvl="0">
      <w:start w:val="0"/>
      <w:numFmt w:val="bullet"/>
      <w:lvlText w:val="◆"/>
      <w:lvlJc w:val="left"/>
      <w:pPr>
        <w:ind w:left="116" w:hanging="27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71"/>
      </w:pPr>
      <w:rPr>
        <w:rFonts w:hint="default"/>
        <w:lang w:val="zh-CN" w:eastAsia="zh-CN" w:bidi="zh-CN"/>
      </w:rPr>
    </w:lvl>
    <w:lvl w:ilvl="2">
      <w:start w:val="0"/>
      <w:numFmt w:val="bullet"/>
      <w:lvlText w:val="•"/>
      <w:lvlJc w:val="left"/>
      <w:pPr>
        <w:ind w:left="1026" w:hanging="271"/>
      </w:pPr>
      <w:rPr>
        <w:rFonts w:hint="default"/>
        <w:lang w:val="zh-CN" w:eastAsia="zh-CN" w:bidi="zh-CN"/>
      </w:rPr>
    </w:lvl>
    <w:lvl w:ilvl="3">
      <w:start w:val="0"/>
      <w:numFmt w:val="bullet"/>
      <w:lvlText w:val="•"/>
      <w:lvlJc w:val="left"/>
      <w:pPr>
        <w:ind w:left="1479" w:hanging="271"/>
      </w:pPr>
      <w:rPr>
        <w:rFonts w:hint="default"/>
        <w:lang w:val="zh-CN" w:eastAsia="zh-CN" w:bidi="zh-CN"/>
      </w:rPr>
    </w:lvl>
    <w:lvl w:ilvl="4">
      <w:start w:val="0"/>
      <w:numFmt w:val="bullet"/>
      <w:lvlText w:val="•"/>
      <w:lvlJc w:val="left"/>
      <w:pPr>
        <w:ind w:left="1932" w:hanging="271"/>
      </w:pPr>
      <w:rPr>
        <w:rFonts w:hint="default"/>
        <w:lang w:val="zh-CN" w:eastAsia="zh-CN" w:bidi="zh-CN"/>
      </w:rPr>
    </w:lvl>
    <w:lvl w:ilvl="5">
      <w:start w:val="0"/>
      <w:numFmt w:val="bullet"/>
      <w:lvlText w:val="•"/>
      <w:lvlJc w:val="left"/>
      <w:pPr>
        <w:ind w:left="2386" w:hanging="271"/>
      </w:pPr>
      <w:rPr>
        <w:rFonts w:hint="default"/>
        <w:lang w:val="zh-CN" w:eastAsia="zh-CN" w:bidi="zh-CN"/>
      </w:rPr>
    </w:lvl>
    <w:lvl w:ilvl="6">
      <w:start w:val="0"/>
      <w:numFmt w:val="bullet"/>
      <w:lvlText w:val="•"/>
      <w:lvlJc w:val="left"/>
      <w:pPr>
        <w:ind w:left="2839" w:hanging="271"/>
      </w:pPr>
      <w:rPr>
        <w:rFonts w:hint="default"/>
        <w:lang w:val="zh-CN" w:eastAsia="zh-CN" w:bidi="zh-CN"/>
      </w:rPr>
    </w:lvl>
    <w:lvl w:ilvl="7">
      <w:start w:val="0"/>
      <w:numFmt w:val="bullet"/>
      <w:lvlText w:val="•"/>
      <w:lvlJc w:val="left"/>
      <w:pPr>
        <w:ind w:left="3292" w:hanging="271"/>
      </w:pPr>
      <w:rPr>
        <w:rFonts w:hint="default"/>
        <w:lang w:val="zh-CN" w:eastAsia="zh-CN" w:bidi="zh-CN"/>
      </w:rPr>
    </w:lvl>
    <w:lvl w:ilvl="8">
      <w:start w:val="0"/>
      <w:numFmt w:val="bullet"/>
      <w:lvlText w:val="•"/>
      <w:lvlJc w:val="left"/>
      <w:pPr>
        <w:ind w:left="3745" w:hanging="271"/>
      </w:pPr>
      <w:rPr>
        <w:rFonts w:hint="default"/>
        <w:lang w:val="zh-CN" w:eastAsia="zh-CN" w:bidi="zh-CN"/>
      </w:rPr>
    </w:lvl>
  </w:abstractNum>
  <w:abstractNum w:abstractNumId="27">
    <w:multiLevelType w:val="hybridMultilevel"/>
    <w:lvl w:ilvl="0">
      <w:start w:val="0"/>
      <w:numFmt w:val="bullet"/>
      <w:lvlText w:val="◆"/>
      <w:lvlJc w:val="left"/>
      <w:pPr>
        <w:ind w:left="116" w:hanging="29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91"/>
      </w:pPr>
      <w:rPr>
        <w:rFonts w:hint="default"/>
        <w:lang w:val="zh-CN" w:eastAsia="zh-CN" w:bidi="zh-CN"/>
      </w:rPr>
    </w:lvl>
    <w:lvl w:ilvl="2">
      <w:start w:val="0"/>
      <w:numFmt w:val="bullet"/>
      <w:lvlText w:val="•"/>
      <w:lvlJc w:val="left"/>
      <w:pPr>
        <w:ind w:left="1026" w:hanging="291"/>
      </w:pPr>
      <w:rPr>
        <w:rFonts w:hint="default"/>
        <w:lang w:val="zh-CN" w:eastAsia="zh-CN" w:bidi="zh-CN"/>
      </w:rPr>
    </w:lvl>
    <w:lvl w:ilvl="3">
      <w:start w:val="0"/>
      <w:numFmt w:val="bullet"/>
      <w:lvlText w:val="•"/>
      <w:lvlJc w:val="left"/>
      <w:pPr>
        <w:ind w:left="1479" w:hanging="291"/>
      </w:pPr>
      <w:rPr>
        <w:rFonts w:hint="default"/>
        <w:lang w:val="zh-CN" w:eastAsia="zh-CN" w:bidi="zh-CN"/>
      </w:rPr>
    </w:lvl>
    <w:lvl w:ilvl="4">
      <w:start w:val="0"/>
      <w:numFmt w:val="bullet"/>
      <w:lvlText w:val="•"/>
      <w:lvlJc w:val="left"/>
      <w:pPr>
        <w:ind w:left="1932" w:hanging="291"/>
      </w:pPr>
      <w:rPr>
        <w:rFonts w:hint="default"/>
        <w:lang w:val="zh-CN" w:eastAsia="zh-CN" w:bidi="zh-CN"/>
      </w:rPr>
    </w:lvl>
    <w:lvl w:ilvl="5">
      <w:start w:val="0"/>
      <w:numFmt w:val="bullet"/>
      <w:lvlText w:val="•"/>
      <w:lvlJc w:val="left"/>
      <w:pPr>
        <w:ind w:left="2386" w:hanging="291"/>
      </w:pPr>
      <w:rPr>
        <w:rFonts w:hint="default"/>
        <w:lang w:val="zh-CN" w:eastAsia="zh-CN" w:bidi="zh-CN"/>
      </w:rPr>
    </w:lvl>
    <w:lvl w:ilvl="6">
      <w:start w:val="0"/>
      <w:numFmt w:val="bullet"/>
      <w:lvlText w:val="•"/>
      <w:lvlJc w:val="left"/>
      <w:pPr>
        <w:ind w:left="2839" w:hanging="291"/>
      </w:pPr>
      <w:rPr>
        <w:rFonts w:hint="default"/>
        <w:lang w:val="zh-CN" w:eastAsia="zh-CN" w:bidi="zh-CN"/>
      </w:rPr>
    </w:lvl>
    <w:lvl w:ilvl="7">
      <w:start w:val="0"/>
      <w:numFmt w:val="bullet"/>
      <w:lvlText w:val="•"/>
      <w:lvlJc w:val="left"/>
      <w:pPr>
        <w:ind w:left="3292" w:hanging="291"/>
      </w:pPr>
      <w:rPr>
        <w:rFonts w:hint="default"/>
        <w:lang w:val="zh-CN" w:eastAsia="zh-CN" w:bidi="zh-CN"/>
      </w:rPr>
    </w:lvl>
    <w:lvl w:ilvl="8">
      <w:start w:val="0"/>
      <w:numFmt w:val="bullet"/>
      <w:lvlText w:val="•"/>
      <w:lvlJc w:val="left"/>
      <w:pPr>
        <w:ind w:left="3745" w:hanging="291"/>
      </w:pPr>
      <w:rPr>
        <w:rFonts w:hint="default"/>
        <w:lang w:val="zh-CN" w:eastAsia="zh-CN" w:bidi="zh-CN"/>
      </w:rPr>
    </w:lvl>
  </w:abstractNum>
  <w:abstractNum w:abstractNumId="26">
    <w:multiLevelType w:val="hybridMultilevel"/>
    <w:lvl w:ilvl="0">
      <w:start w:val="3"/>
      <w:numFmt w:val="decimal"/>
      <w:lvlText w:val="%1"/>
      <w:lvlJc w:val="left"/>
      <w:pPr>
        <w:ind w:left="111" w:hanging="491"/>
        <w:jc w:val="left"/>
      </w:pPr>
      <w:rPr>
        <w:rFonts w:hint="default"/>
        <w:lang w:val="zh-CN" w:eastAsia="zh-CN" w:bidi="zh-CN"/>
      </w:rPr>
    </w:lvl>
    <w:lvl w:ilvl="1">
      <w:start w:val="1"/>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25">
    <w:multiLevelType w:val="hybridMultilevel"/>
    <w:lvl w:ilvl="0">
      <w:start w:val="0"/>
      <w:numFmt w:val="bullet"/>
      <w:lvlText w:val="◆"/>
      <w:lvlJc w:val="left"/>
      <w:pPr>
        <w:ind w:left="116" w:hanging="292"/>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92"/>
      </w:pPr>
      <w:rPr>
        <w:rFonts w:hint="default"/>
        <w:lang w:val="zh-CN" w:eastAsia="zh-CN" w:bidi="zh-CN"/>
      </w:rPr>
    </w:lvl>
    <w:lvl w:ilvl="2">
      <w:start w:val="0"/>
      <w:numFmt w:val="bullet"/>
      <w:lvlText w:val="•"/>
      <w:lvlJc w:val="left"/>
      <w:pPr>
        <w:ind w:left="1026" w:hanging="292"/>
      </w:pPr>
      <w:rPr>
        <w:rFonts w:hint="default"/>
        <w:lang w:val="zh-CN" w:eastAsia="zh-CN" w:bidi="zh-CN"/>
      </w:rPr>
    </w:lvl>
    <w:lvl w:ilvl="3">
      <w:start w:val="0"/>
      <w:numFmt w:val="bullet"/>
      <w:lvlText w:val="•"/>
      <w:lvlJc w:val="left"/>
      <w:pPr>
        <w:ind w:left="1479" w:hanging="292"/>
      </w:pPr>
      <w:rPr>
        <w:rFonts w:hint="default"/>
        <w:lang w:val="zh-CN" w:eastAsia="zh-CN" w:bidi="zh-CN"/>
      </w:rPr>
    </w:lvl>
    <w:lvl w:ilvl="4">
      <w:start w:val="0"/>
      <w:numFmt w:val="bullet"/>
      <w:lvlText w:val="•"/>
      <w:lvlJc w:val="left"/>
      <w:pPr>
        <w:ind w:left="1932" w:hanging="292"/>
      </w:pPr>
      <w:rPr>
        <w:rFonts w:hint="default"/>
        <w:lang w:val="zh-CN" w:eastAsia="zh-CN" w:bidi="zh-CN"/>
      </w:rPr>
    </w:lvl>
    <w:lvl w:ilvl="5">
      <w:start w:val="0"/>
      <w:numFmt w:val="bullet"/>
      <w:lvlText w:val="•"/>
      <w:lvlJc w:val="left"/>
      <w:pPr>
        <w:ind w:left="2386" w:hanging="292"/>
      </w:pPr>
      <w:rPr>
        <w:rFonts w:hint="default"/>
        <w:lang w:val="zh-CN" w:eastAsia="zh-CN" w:bidi="zh-CN"/>
      </w:rPr>
    </w:lvl>
    <w:lvl w:ilvl="6">
      <w:start w:val="0"/>
      <w:numFmt w:val="bullet"/>
      <w:lvlText w:val="•"/>
      <w:lvlJc w:val="left"/>
      <w:pPr>
        <w:ind w:left="2839" w:hanging="292"/>
      </w:pPr>
      <w:rPr>
        <w:rFonts w:hint="default"/>
        <w:lang w:val="zh-CN" w:eastAsia="zh-CN" w:bidi="zh-CN"/>
      </w:rPr>
    </w:lvl>
    <w:lvl w:ilvl="7">
      <w:start w:val="0"/>
      <w:numFmt w:val="bullet"/>
      <w:lvlText w:val="•"/>
      <w:lvlJc w:val="left"/>
      <w:pPr>
        <w:ind w:left="3292" w:hanging="292"/>
      </w:pPr>
      <w:rPr>
        <w:rFonts w:hint="default"/>
        <w:lang w:val="zh-CN" w:eastAsia="zh-CN" w:bidi="zh-CN"/>
      </w:rPr>
    </w:lvl>
    <w:lvl w:ilvl="8">
      <w:start w:val="0"/>
      <w:numFmt w:val="bullet"/>
      <w:lvlText w:val="•"/>
      <w:lvlJc w:val="left"/>
      <w:pPr>
        <w:ind w:left="3745" w:hanging="292"/>
      </w:pPr>
      <w:rPr>
        <w:rFonts w:hint="default"/>
        <w:lang w:val="zh-CN" w:eastAsia="zh-CN" w:bidi="zh-CN"/>
      </w:rPr>
    </w:lvl>
  </w:abstractNum>
  <w:abstractNum w:abstractNumId="24">
    <w:multiLevelType w:val="hybridMultilevel"/>
    <w:lvl w:ilvl="0">
      <w:start w:val="0"/>
      <w:numFmt w:val="bullet"/>
      <w:lvlText w:val="◆"/>
      <w:lvlJc w:val="left"/>
      <w:pPr>
        <w:ind w:left="116" w:hanging="290"/>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90"/>
      </w:pPr>
      <w:rPr>
        <w:rFonts w:hint="default"/>
        <w:lang w:val="zh-CN" w:eastAsia="zh-CN" w:bidi="zh-CN"/>
      </w:rPr>
    </w:lvl>
    <w:lvl w:ilvl="2">
      <w:start w:val="0"/>
      <w:numFmt w:val="bullet"/>
      <w:lvlText w:val="•"/>
      <w:lvlJc w:val="left"/>
      <w:pPr>
        <w:ind w:left="1026" w:hanging="290"/>
      </w:pPr>
      <w:rPr>
        <w:rFonts w:hint="default"/>
        <w:lang w:val="zh-CN" w:eastAsia="zh-CN" w:bidi="zh-CN"/>
      </w:rPr>
    </w:lvl>
    <w:lvl w:ilvl="3">
      <w:start w:val="0"/>
      <w:numFmt w:val="bullet"/>
      <w:lvlText w:val="•"/>
      <w:lvlJc w:val="left"/>
      <w:pPr>
        <w:ind w:left="1479" w:hanging="290"/>
      </w:pPr>
      <w:rPr>
        <w:rFonts w:hint="default"/>
        <w:lang w:val="zh-CN" w:eastAsia="zh-CN" w:bidi="zh-CN"/>
      </w:rPr>
    </w:lvl>
    <w:lvl w:ilvl="4">
      <w:start w:val="0"/>
      <w:numFmt w:val="bullet"/>
      <w:lvlText w:val="•"/>
      <w:lvlJc w:val="left"/>
      <w:pPr>
        <w:ind w:left="1932" w:hanging="290"/>
      </w:pPr>
      <w:rPr>
        <w:rFonts w:hint="default"/>
        <w:lang w:val="zh-CN" w:eastAsia="zh-CN" w:bidi="zh-CN"/>
      </w:rPr>
    </w:lvl>
    <w:lvl w:ilvl="5">
      <w:start w:val="0"/>
      <w:numFmt w:val="bullet"/>
      <w:lvlText w:val="•"/>
      <w:lvlJc w:val="left"/>
      <w:pPr>
        <w:ind w:left="2386" w:hanging="290"/>
      </w:pPr>
      <w:rPr>
        <w:rFonts w:hint="default"/>
        <w:lang w:val="zh-CN" w:eastAsia="zh-CN" w:bidi="zh-CN"/>
      </w:rPr>
    </w:lvl>
    <w:lvl w:ilvl="6">
      <w:start w:val="0"/>
      <w:numFmt w:val="bullet"/>
      <w:lvlText w:val="•"/>
      <w:lvlJc w:val="left"/>
      <w:pPr>
        <w:ind w:left="2839" w:hanging="290"/>
      </w:pPr>
      <w:rPr>
        <w:rFonts w:hint="default"/>
        <w:lang w:val="zh-CN" w:eastAsia="zh-CN" w:bidi="zh-CN"/>
      </w:rPr>
    </w:lvl>
    <w:lvl w:ilvl="7">
      <w:start w:val="0"/>
      <w:numFmt w:val="bullet"/>
      <w:lvlText w:val="•"/>
      <w:lvlJc w:val="left"/>
      <w:pPr>
        <w:ind w:left="3292" w:hanging="290"/>
      </w:pPr>
      <w:rPr>
        <w:rFonts w:hint="default"/>
        <w:lang w:val="zh-CN" w:eastAsia="zh-CN" w:bidi="zh-CN"/>
      </w:rPr>
    </w:lvl>
    <w:lvl w:ilvl="8">
      <w:start w:val="0"/>
      <w:numFmt w:val="bullet"/>
      <w:lvlText w:val="•"/>
      <w:lvlJc w:val="left"/>
      <w:pPr>
        <w:ind w:left="3745" w:hanging="290"/>
      </w:pPr>
      <w:rPr>
        <w:rFonts w:hint="default"/>
        <w:lang w:val="zh-CN" w:eastAsia="zh-CN" w:bidi="zh-CN"/>
      </w:rPr>
    </w:lvl>
  </w:abstractNum>
  <w:abstractNum w:abstractNumId="23">
    <w:multiLevelType w:val="hybridMultilevel"/>
    <w:lvl w:ilvl="0">
      <w:start w:val="2"/>
      <w:numFmt w:val="decimal"/>
      <w:lvlText w:val="%1"/>
      <w:lvlJc w:val="left"/>
      <w:pPr>
        <w:ind w:left="111" w:hanging="491"/>
        <w:jc w:val="left"/>
      </w:pPr>
      <w:rPr>
        <w:rFonts w:hint="default"/>
        <w:lang w:val="zh-CN" w:eastAsia="zh-CN" w:bidi="zh-CN"/>
      </w:rPr>
    </w:lvl>
    <w:lvl w:ilvl="1">
      <w:start w:val="1"/>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22">
    <w:multiLevelType w:val="hybridMultilevel"/>
    <w:lvl w:ilvl="0">
      <w:start w:val="0"/>
      <w:numFmt w:val="bullet"/>
      <w:lvlText w:val="◆"/>
      <w:lvlJc w:val="left"/>
      <w:pPr>
        <w:ind w:left="116" w:hanging="29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91"/>
      </w:pPr>
      <w:rPr>
        <w:rFonts w:hint="default"/>
        <w:lang w:val="zh-CN" w:eastAsia="zh-CN" w:bidi="zh-CN"/>
      </w:rPr>
    </w:lvl>
    <w:lvl w:ilvl="2">
      <w:start w:val="0"/>
      <w:numFmt w:val="bullet"/>
      <w:lvlText w:val="•"/>
      <w:lvlJc w:val="left"/>
      <w:pPr>
        <w:ind w:left="1026" w:hanging="291"/>
      </w:pPr>
      <w:rPr>
        <w:rFonts w:hint="default"/>
        <w:lang w:val="zh-CN" w:eastAsia="zh-CN" w:bidi="zh-CN"/>
      </w:rPr>
    </w:lvl>
    <w:lvl w:ilvl="3">
      <w:start w:val="0"/>
      <w:numFmt w:val="bullet"/>
      <w:lvlText w:val="•"/>
      <w:lvlJc w:val="left"/>
      <w:pPr>
        <w:ind w:left="1479" w:hanging="291"/>
      </w:pPr>
      <w:rPr>
        <w:rFonts w:hint="default"/>
        <w:lang w:val="zh-CN" w:eastAsia="zh-CN" w:bidi="zh-CN"/>
      </w:rPr>
    </w:lvl>
    <w:lvl w:ilvl="4">
      <w:start w:val="0"/>
      <w:numFmt w:val="bullet"/>
      <w:lvlText w:val="•"/>
      <w:lvlJc w:val="left"/>
      <w:pPr>
        <w:ind w:left="1932" w:hanging="291"/>
      </w:pPr>
      <w:rPr>
        <w:rFonts w:hint="default"/>
        <w:lang w:val="zh-CN" w:eastAsia="zh-CN" w:bidi="zh-CN"/>
      </w:rPr>
    </w:lvl>
    <w:lvl w:ilvl="5">
      <w:start w:val="0"/>
      <w:numFmt w:val="bullet"/>
      <w:lvlText w:val="•"/>
      <w:lvlJc w:val="left"/>
      <w:pPr>
        <w:ind w:left="2386" w:hanging="291"/>
      </w:pPr>
      <w:rPr>
        <w:rFonts w:hint="default"/>
        <w:lang w:val="zh-CN" w:eastAsia="zh-CN" w:bidi="zh-CN"/>
      </w:rPr>
    </w:lvl>
    <w:lvl w:ilvl="6">
      <w:start w:val="0"/>
      <w:numFmt w:val="bullet"/>
      <w:lvlText w:val="•"/>
      <w:lvlJc w:val="left"/>
      <w:pPr>
        <w:ind w:left="2839" w:hanging="291"/>
      </w:pPr>
      <w:rPr>
        <w:rFonts w:hint="default"/>
        <w:lang w:val="zh-CN" w:eastAsia="zh-CN" w:bidi="zh-CN"/>
      </w:rPr>
    </w:lvl>
    <w:lvl w:ilvl="7">
      <w:start w:val="0"/>
      <w:numFmt w:val="bullet"/>
      <w:lvlText w:val="•"/>
      <w:lvlJc w:val="left"/>
      <w:pPr>
        <w:ind w:left="3292" w:hanging="291"/>
      </w:pPr>
      <w:rPr>
        <w:rFonts w:hint="default"/>
        <w:lang w:val="zh-CN" w:eastAsia="zh-CN" w:bidi="zh-CN"/>
      </w:rPr>
    </w:lvl>
    <w:lvl w:ilvl="8">
      <w:start w:val="0"/>
      <w:numFmt w:val="bullet"/>
      <w:lvlText w:val="•"/>
      <w:lvlJc w:val="left"/>
      <w:pPr>
        <w:ind w:left="3745" w:hanging="291"/>
      </w:pPr>
      <w:rPr>
        <w:rFonts w:hint="default"/>
        <w:lang w:val="zh-CN" w:eastAsia="zh-CN" w:bidi="zh-CN"/>
      </w:rPr>
    </w:lvl>
  </w:abstractNum>
  <w:abstractNum w:abstractNumId="21">
    <w:multiLevelType w:val="hybridMultilevel"/>
    <w:lvl w:ilvl="0">
      <w:start w:val="0"/>
      <w:numFmt w:val="bullet"/>
      <w:lvlText w:val="◆"/>
      <w:lvlJc w:val="left"/>
      <w:pPr>
        <w:ind w:left="116" w:hanging="297"/>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97"/>
      </w:pPr>
      <w:rPr>
        <w:rFonts w:hint="default"/>
        <w:lang w:val="zh-CN" w:eastAsia="zh-CN" w:bidi="zh-CN"/>
      </w:rPr>
    </w:lvl>
    <w:lvl w:ilvl="2">
      <w:start w:val="0"/>
      <w:numFmt w:val="bullet"/>
      <w:lvlText w:val="•"/>
      <w:lvlJc w:val="left"/>
      <w:pPr>
        <w:ind w:left="1026" w:hanging="297"/>
      </w:pPr>
      <w:rPr>
        <w:rFonts w:hint="default"/>
        <w:lang w:val="zh-CN" w:eastAsia="zh-CN" w:bidi="zh-CN"/>
      </w:rPr>
    </w:lvl>
    <w:lvl w:ilvl="3">
      <w:start w:val="0"/>
      <w:numFmt w:val="bullet"/>
      <w:lvlText w:val="•"/>
      <w:lvlJc w:val="left"/>
      <w:pPr>
        <w:ind w:left="1479" w:hanging="297"/>
      </w:pPr>
      <w:rPr>
        <w:rFonts w:hint="default"/>
        <w:lang w:val="zh-CN" w:eastAsia="zh-CN" w:bidi="zh-CN"/>
      </w:rPr>
    </w:lvl>
    <w:lvl w:ilvl="4">
      <w:start w:val="0"/>
      <w:numFmt w:val="bullet"/>
      <w:lvlText w:val="•"/>
      <w:lvlJc w:val="left"/>
      <w:pPr>
        <w:ind w:left="1932" w:hanging="297"/>
      </w:pPr>
      <w:rPr>
        <w:rFonts w:hint="default"/>
        <w:lang w:val="zh-CN" w:eastAsia="zh-CN" w:bidi="zh-CN"/>
      </w:rPr>
    </w:lvl>
    <w:lvl w:ilvl="5">
      <w:start w:val="0"/>
      <w:numFmt w:val="bullet"/>
      <w:lvlText w:val="•"/>
      <w:lvlJc w:val="left"/>
      <w:pPr>
        <w:ind w:left="2386" w:hanging="297"/>
      </w:pPr>
      <w:rPr>
        <w:rFonts w:hint="default"/>
        <w:lang w:val="zh-CN" w:eastAsia="zh-CN" w:bidi="zh-CN"/>
      </w:rPr>
    </w:lvl>
    <w:lvl w:ilvl="6">
      <w:start w:val="0"/>
      <w:numFmt w:val="bullet"/>
      <w:lvlText w:val="•"/>
      <w:lvlJc w:val="left"/>
      <w:pPr>
        <w:ind w:left="2839" w:hanging="297"/>
      </w:pPr>
      <w:rPr>
        <w:rFonts w:hint="default"/>
        <w:lang w:val="zh-CN" w:eastAsia="zh-CN" w:bidi="zh-CN"/>
      </w:rPr>
    </w:lvl>
    <w:lvl w:ilvl="7">
      <w:start w:val="0"/>
      <w:numFmt w:val="bullet"/>
      <w:lvlText w:val="•"/>
      <w:lvlJc w:val="left"/>
      <w:pPr>
        <w:ind w:left="3292" w:hanging="297"/>
      </w:pPr>
      <w:rPr>
        <w:rFonts w:hint="default"/>
        <w:lang w:val="zh-CN" w:eastAsia="zh-CN" w:bidi="zh-CN"/>
      </w:rPr>
    </w:lvl>
    <w:lvl w:ilvl="8">
      <w:start w:val="0"/>
      <w:numFmt w:val="bullet"/>
      <w:lvlText w:val="•"/>
      <w:lvlJc w:val="left"/>
      <w:pPr>
        <w:ind w:left="3745" w:hanging="297"/>
      </w:pPr>
      <w:rPr>
        <w:rFonts w:hint="default"/>
        <w:lang w:val="zh-CN" w:eastAsia="zh-CN" w:bidi="zh-CN"/>
      </w:rPr>
    </w:lvl>
  </w:abstractNum>
  <w:abstractNum w:abstractNumId="20">
    <w:multiLevelType w:val="hybridMultilevel"/>
    <w:lvl w:ilvl="0">
      <w:start w:val="0"/>
      <w:numFmt w:val="bullet"/>
      <w:lvlText w:val="◆"/>
      <w:lvlJc w:val="left"/>
      <w:pPr>
        <w:ind w:left="116" w:hanging="283"/>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83"/>
      </w:pPr>
      <w:rPr>
        <w:rFonts w:hint="default"/>
        <w:lang w:val="zh-CN" w:eastAsia="zh-CN" w:bidi="zh-CN"/>
      </w:rPr>
    </w:lvl>
    <w:lvl w:ilvl="2">
      <w:start w:val="0"/>
      <w:numFmt w:val="bullet"/>
      <w:lvlText w:val="•"/>
      <w:lvlJc w:val="left"/>
      <w:pPr>
        <w:ind w:left="1026" w:hanging="283"/>
      </w:pPr>
      <w:rPr>
        <w:rFonts w:hint="default"/>
        <w:lang w:val="zh-CN" w:eastAsia="zh-CN" w:bidi="zh-CN"/>
      </w:rPr>
    </w:lvl>
    <w:lvl w:ilvl="3">
      <w:start w:val="0"/>
      <w:numFmt w:val="bullet"/>
      <w:lvlText w:val="•"/>
      <w:lvlJc w:val="left"/>
      <w:pPr>
        <w:ind w:left="1479" w:hanging="283"/>
      </w:pPr>
      <w:rPr>
        <w:rFonts w:hint="default"/>
        <w:lang w:val="zh-CN" w:eastAsia="zh-CN" w:bidi="zh-CN"/>
      </w:rPr>
    </w:lvl>
    <w:lvl w:ilvl="4">
      <w:start w:val="0"/>
      <w:numFmt w:val="bullet"/>
      <w:lvlText w:val="•"/>
      <w:lvlJc w:val="left"/>
      <w:pPr>
        <w:ind w:left="1932" w:hanging="283"/>
      </w:pPr>
      <w:rPr>
        <w:rFonts w:hint="default"/>
        <w:lang w:val="zh-CN" w:eastAsia="zh-CN" w:bidi="zh-CN"/>
      </w:rPr>
    </w:lvl>
    <w:lvl w:ilvl="5">
      <w:start w:val="0"/>
      <w:numFmt w:val="bullet"/>
      <w:lvlText w:val="•"/>
      <w:lvlJc w:val="left"/>
      <w:pPr>
        <w:ind w:left="2386" w:hanging="283"/>
      </w:pPr>
      <w:rPr>
        <w:rFonts w:hint="default"/>
        <w:lang w:val="zh-CN" w:eastAsia="zh-CN" w:bidi="zh-CN"/>
      </w:rPr>
    </w:lvl>
    <w:lvl w:ilvl="6">
      <w:start w:val="0"/>
      <w:numFmt w:val="bullet"/>
      <w:lvlText w:val="•"/>
      <w:lvlJc w:val="left"/>
      <w:pPr>
        <w:ind w:left="2839" w:hanging="283"/>
      </w:pPr>
      <w:rPr>
        <w:rFonts w:hint="default"/>
        <w:lang w:val="zh-CN" w:eastAsia="zh-CN" w:bidi="zh-CN"/>
      </w:rPr>
    </w:lvl>
    <w:lvl w:ilvl="7">
      <w:start w:val="0"/>
      <w:numFmt w:val="bullet"/>
      <w:lvlText w:val="•"/>
      <w:lvlJc w:val="left"/>
      <w:pPr>
        <w:ind w:left="3292" w:hanging="283"/>
      </w:pPr>
      <w:rPr>
        <w:rFonts w:hint="default"/>
        <w:lang w:val="zh-CN" w:eastAsia="zh-CN" w:bidi="zh-CN"/>
      </w:rPr>
    </w:lvl>
    <w:lvl w:ilvl="8">
      <w:start w:val="0"/>
      <w:numFmt w:val="bullet"/>
      <w:lvlText w:val="•"/>
      <w:lvlJc w:val="left"/>
      <w:pPr>
        <w:ind w:left="3745" w:hanging="283"/>
      </w:pPr>
      <w:rPr>
        <w:rFonts w:hint="default"/>
        <w:lang w:val="zh-CN" w:eastAsia="zh-CN" w:bidi="zh-CN"/>
      </w:rPr>
    </w:lvl>
  </w:abstractNum>
  <w:abstractNum w:abstractNumId="19">
    <w:multiLevelType w:val="hybridMultilevel"/>
    <w:lvl w:ilvl="0">
      <w:start w:val="0"/>
      <w:numFmt w:val="bullet"/>
      <w:lvlText w:val="◆"/>
      <w:lvlJc w:val="left"/>
      <w:pPr>
        <w:ind w:left="116" w:hanging="283"/>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83"/>
      </w:pPr>
      <w:rPr>
        <w:rFonts w:hint="default"/>
        <w:lang w:val="zh-CN" w:eastAsia="zh-CN" w:bidi="zh-CN"/>
      </w:rPr>
    </w:lvl>
    <w:lvl w:ilvl="2">
      <w:start w:val="0"/>
      <w:numFmt w:val="bullet"/>
      <w:lvlText w:val="•"/>
      <w:lvlJc w:val="left"/>
      <w:pPr>
        <w:ind w:left="1026" w:hanging="283"/>
      </w:pPr>
      <w:rPr>
        <w:rFonts w:hint="default"/>
        <w:lang w:val="zh-CN" w:eastAsia="zh-CN" w:bidi="zh-CN"/>
      </w:rPr>
    </w:lvl>
    <w:lvl w:ilvl="3">
      <w:start w:val="0"/>
      <w:numFmt w:val="bullet"/>
      <w:lvlText w:val="•"/>
      <w:lvlJc w:val="left"/>
      <w:pPr>
        <w:ind w:left="1479" w:hanging="283"/>
      </w:pPr>
      <w:rPr>
        <w:rFonts w:hint="default"/>
        <w:lang w:val="zh-CN" w:eastAsia="zh-CN" w:bidi="zh-CN"/>
      </w:rPr>
    </w:lvl>
    <w:lvl w:ilvl="4">
      <w:start w:val="0"/>
      <w:numFmt w:val="bullet"/>
      <w:lvlText w:val="•"/>
      <w:lvlJc w:val="left"/>
      <w:pPr>
        <w:ind w:left="1932" w:hanging="283"/>
      </w:pPr>
      <w:rPr>
        <w:rFonts w:hint="default"/>
        <w:lang w:val="zh-CN" w:eastAsia="zh-CN" w:bidi="zh-CN"/>
      </w:rPr>
    </w:lvl>
    <w:lvl w:ilvl="5">
      <w:start w:val="0"/>
      <w:numFmt w:val="bullet"/>
      <w:lvlText w:val="•"/>
      <w:lvlJc w:val="left"/>
      <w:pPr>
        <w:ind w:left="2386" w:hanging="283"/>
      </w:pPr>
      <w:rPr>
        <w:rFonts w:hint="default"/>
        <w:lang w:val="zh-CN" w:eastAsia="zh-CN" w:bidi="zh-CN"/>
      </w:rPr>
    </w:lvl>
    <w:lvl w:ilvl="6">
      <w:start w:val="0"/>
      <w:numFmt w:val="bullet"/>
      <w:lvlText w:val="•"/>
      <w:lvlJc w:val="left"/>
      <w:pPr>
        <w:ind w:left="2839" w:hanging="283"/>
      </w:pPr>
      <w:rPr>
        <w:rFonts w:hint="default"/>
        <w:lang w:val="zh-CN" w:eastAsia="zh-CN" w:bidi="zh-CN"/>
      </w:rPr>
    </w:lvl>
    <w:lvl w:ilvl="7">
      <w:start w:val="0"/>
      <w:numFmt w:val="bullet"/>
      <w:lvlText w:val="•"/>
      <w:lvlJc w:val="left"/>
      <w:pPr>
        <w:ind w:left="3292" w:hanging="283"/>
      </w:pPr>
      <w:rPr>
        <w:rFonts w:hint="default"/>
        <w:lang w:val="zh-CN" w:eastAsia="zh-CN" w:bidi="zh-CN"/>
      </w:rPr>
    </w:lvl>
    <w:lvl w:ilvl="8">
      <w:start w:val="0"/>
      <w:numFmt w:val="bullet"/>
      <w:lvlText w:val="•"/>
      <w:lvlJc w:val="left"/>
      <w:pPr>
        <w:ind w:left="3745" w:hanging="283"/>
      </w:pPr>
      <w:rPr>
        <w:rFonts w:hint="default"/>
        <w:lang w:val="zh-CN" w:eastAsia="zh-CN" w:bidi="zh-CN"/>
      </w:rPr>
    </w:lvl>
  </w:abstractNum>
  <w:abstractNum w:abstractNumId="18">
    <w:multiLevelType w:val="hybridMultilevel"/>
    <w:lvl w:ilvl="0">
      <w:start w:val="5"/>
      <w:numFmt w:val="decimal"/>
      <w:lvlText w:val="%1"/>
      <w:lvlJc w:val="left"/>
      <w:pPr>
        <w:ind w:left="111" w:hanging="491"/>
        <w:jc w:val="left"/>
      </w:pPr>
      <w:rPr>
        <w:rFonts w:hint="default"/>
        <w:lang w:val="zh-CN" w:eastAsia="zh-CN" w:bidi="zh-CN"/>
      </w:rPr>
    </w:lvl>
    <w:lvl w:ilvl="1">
      <w:start w:val="2"/>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17">
    <w:multiLevelType w:val="hybridMultilevel"/>
    <w:lvl w:ilvl="0">
      <w:start w:val="0"/>
      <w:numFmt w:val="bullet"/>
      <w:lvlText w:val="◆"/>
      <w:lvlJc w:val="left"/>
      <w:pPr>
        <w:ind w:left="115" w:hanging="286"/>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86"/>
      </w:pPr>
      <w:rPr>
        <w:rFonts w:hint="default"/>
        <w:lang w:val="zh-CN" w:eastAsia="zh-CN" w:bidi="zh-CN"/>
      </w:rPr>
    </w:lvl>
    <w:lvl w:ilvl="2">
      <w:start w:val="0"/>
      <w:numFmt w:val="bullet"/>
      <w:lvlText w:val="•"/>
      <w:lvlJc w:val="left"/>
      <w:pPr>
        <w:ind w:left="1026" w:hanging="286"/>
      </w:pPr>
      <w:rPr>
        <w:rFonts w:hint="default"/>
        <w:lang w:val="zh-CN" w:eastAsia="zh-CN" w:bidi="zh-CN"/>
      </w:rPr>
    </w:lvl>
    <w:lvl w:ilvl="3">
      <w:start w:val="0"/>
      <w:numFmt w:val="bullet"/>
      <w:lvlText w:val="•"/>
      <w:lvlJc w:val="left"/>
      <w:pPr>
        <w:ind w:left="1479" w:hanging="286"/>
      </w:pPr>
      <w:rPr>
        <w:rFonts w:hint="default"/>
        <w:lang w:val="zh-CN" w:eastAsia="zh-CN" w:bidi="zh-CN"/>
      </w:rPr>
    </w:lvl>
    <w:lvl w:ilvl="4">
      <w:start w:val="0"/>
      <w:numFmt w:val="bullet"/>
      <w:lvlText w:val="•"/>
      <w:lvlJc w:val="left"/>
      <w:pPr>
        <w:ind w:left="1932" w:hanging="286"/>
      </w:pPr>
      <w:rPr>
        <w:rFonts w:hint="default"/>
        <w:lang w:val="zh-CN" w:eastAsia="zh-CN" w:bidi="zh-CN"/>
      </w:rPr>
    </w:lvl>
    <w:lvl w:ilvl="5">
      <w:start w:val="0"/>
      <w:numFmt w:val="bullet"/>
      <w:lvlText w:val="•"/>
      <w:lvlJc w:val="left"/>
      <w:pPr>
        <w:ind w:left="2386" w:hanging="286"/>
      </w:pPr>
      <w:rPr>
        <w:rFonts w:hint="default"/>
        <w:lang w:val="zh-CN" w:eastAsia="zh-CN" w:bidi="zh-CN"/>
      </w:rPr>
    </w:lvl>
    <w:lvl w:ilvl="6">
      <w:start w:val="0"/>
      <w:numFmt w:val="bullet"/>
      <w:lvlText w:val="•"/>
      <w:lvlJc w:val="left"/>
      <w:pPr>
        <w:ind w:left="2839" w:hanging="286"/>
      </w:pPr>
      <w:rPr>
        <w:rFonts w:hint="default"/>
        <w:lang w:val="zh-CN" w:eastAsia="zh-CN" w:bidi="zh-CN"/>
      </w:rPr>
    </w:lvl>
    <w:lvl w:ilvl="7">
      <w:start w:val="0"/>
      <w:numFmt w:val="bullet"/>
      <w:lvlText w:val="•"/>
      <w:lvlJc w:val="left"/>
      <w:pPr>
        <w:ind w:left="3292" w:hanging="286"/>
      </w:pPr>
      <w:rPr>
        <w:rFonts w:hint="default"/>
        <w:lang w:val="zh-CN" w:eastAsia="zh-CN" w:bidi="zh-CN"/>
      </w:rPr>
    </w:lvl>
    <w:lvl w:ilvl="8">
      <w:start w:val="0"/>
      <w:numFmt w:val="bullet"/>
      <w:lvlText w:val="•"/>
      <w:lvlJc w:val="left"/>
      <w:pPr>
        <w:ind w:left="3745" w:hanging="286"/>
      </w:pPr>
      <w:rPr>
        <w:rFonts w:hint="default"/>
        <w:lang w:val="zh-CN" w:eastAsia="zh-CN" w:bidi="zh-CN"/>
      </w:rPr>
    </w:lvl>
  </w:abstractNum>
  <w:abstractNum w:abstractNumId="16">
    <w:multiLevelType w:val="hybridMultilevel"/>
    <w:lvl w:ilvl="0">
      <w:start w:val="0"/>
      <w:numFmt w:val="bullet"/>
      <w:lvlText w:val="◆"/>
      <w:lvlJc w:val="left"/>
      <w:pPr>
        <w:ind w:left="116" w:hanging="293"/>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93"/>
      </w:pPr>
      <w:rPr>
        <w:rFonts w:hint="default"/>
        <w:lang w:val="zh-CN" w:eastAsia="zh-CN" w:bidi="zh-CN"/>
      </w:rPr>
    </w:lvl>
    <w:lvl w:ilvl="2">
      <w:start w:val="0"/>
      <w:numFmt w:val="bullet"/>
      <w:lvlText w:val="•"/>
      <w:lvlJc w:val="left"/>
      <w:pPr>
        <w:ind w:left="1026" w:hanging="293"/>
      </w:pPr>
      <w:rPr>
        <w:rFonts w:hint="default"/>
        <w:lang w:val="zh-CN" w:eastAsia="zh-CN" w:bidi="zh-CN"/>
      </w:rPr>
    </w:lvl>
    <w:lvl w:ilvl="3">
      <w:start w:val="0"/>
      <w:numFmt w:val="bullet"/>
      <w:lvlText w:val="•"/>
      <w:lvlJc w:val="left"/>
      <w:pPr>
        <w:ind w:left="1479" w:hanging="293"/>
      </w:pPr>
      <w:rPr>
        <w:rFonts w:hint="default"/>
        <w:lang w:val="zh-CN" w:eastAsia="zh-CN" w:bidi="zh-CN"/>
      </w:rPr>
    </w:lvl>
    <w:lvl w:ilvl="4">
      <w:start w:val="0"/>
      <w:numFmt w:val="bullet"/>
      <w:lvlText w:val="•"/>
      <w:lvlJc w:val="left"/>
      <w:pPr>
        <w:ind w:left="1932" w:hanging="293"/>
      </w:pPr>
      <w:rPr>
        <w:rFonts w:hint="default"/>
        <w:lang w:val="zh-CN" w:eastAsia="zh-CN" w:bidi="zh-CN"/>
      </w:rPr>
    </w:lvl>
    <w:lvl w:ilvl="5">
      <w:start w:val="0"/>
      <w:numFmt w:val="bullet"/>
      <w:lvlText w:val="•"/>
      <w:lvlJc w:val="left"/>
      <w:pPr>
        <w:ind w:left="2386" w:hanging="293"/>
      </w:pPr>
      <w:rPr>
        <w:rFonts w:hint="default"/>
        <w:lang w:val="zh-CN" w:eastAsia="zh-CN" w:bidi="zh-CN"/>
      </w:rPr>
    </w:lvl>
    <w:lvl w:ilvl="6">
      <w:start w:val="0"/>
      <w:numFmt w:val="bullet"/>
      <w:lvlText w:val="•"/>
      <w:lvlJc w:val="left"/>
      <w:pPr>
        <w:ind w:left="2839" w:hanging="293"/>
      </w:pPr>
      <w:rPr>
        <w:rFonts w:hint="default"/>
        <w:lang w:val="zh-CN" w:eastAsia="zh-CN" w:bidi="zh-CN"/>
      </w:rPr>
    </w:lvl>
    <w:lvl w:ilvl="7">
      <w:start w:val="0"/>
      <w:numFmt w:val="bullet"/>
      <w:lvlText w:val="•"/>
      <w:lvlJc w:val="left"/>
      <w:pPr>
        <w:ind w:left="3292" w:hanging="293"/>
      </w:pPr>
      <w:rPr>
        <w:rFonts w:hint="default"/>
        <w:lang w:val="zh-CN" w:eastAsia="zh-CN" w:bidi="zh-CN"/>
      </w:rPr>
    </w:lvl>
    <w:lvl w:ilvl="8">
      <w:start w:val="0"/>
      <w:numFmt w:val="bullet"/>
      <w:lvlText w:val="•"/>
      <w:lvlJc w:val="left"/>
      <w:pPr>
        <w:ind w:left="3745" w:hanging="293"/>
      </w:pPr>
      <w:rPr>
        <w:rFonts w:hint="default"/>
        <w:lang w:val="zh-CN" w:eastAsia="zh-CN" w:bidi="zh-CN"/>
      </w:rPr>
    </w:lvl>
  </w:abstractNum>
  <w:abstractNum w:abstractNumId="15">
    <w:multiLevelType w:val="hybridMultilevel"/>
    <w:lvl w:ilvl="0">
      <w:start w:val="0"/>
      <w:numFmt w:val="bullet"/>
      <w:lvlText w:val="◆"/>
      <w:lvlJc w:val="left"/>
      <w:pPr>
        <w:ind w:left="116" w:hanging="27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71"/>
      </w:pPr>
      <w:rPr>
        <w:rFonts w:hint="default"/>
        <w:lang w:val="zh-CN" w:eastAsia="zh-CN" w:bidi="zh-CN"/>
      </w:rPr>
    </w:lvl>
    <w:lvl w:ilvl="2">
      <w:start w:val="0"/>
      <w:numFmt w:val="bullet"/>
      <w:lvlText w:val="•"/>
      <w:lvlJc w:val="left"/>
      <w:pPr>
        <w:ind w:left="1026" w:hanging="271"/>
      </w:pPr>
      <w:rPr>
        <w:rFonts w:hint="default"/>
        <w:lang w:val="zh-CN" w:eastAsia="zh-CN" w:bidi="zh-CN"/>
      </w:rPr>
    </w:lvl>
    <w:lvl w:ilvl="3">
      <w:start w:val="0"/>
      <w:numFmt w:val="bullet"/>
      <w:lvlText w:val="•"/>
      <w:lvlJc w:val="left"/>
      <w:pPr>
        <w:ind w:left="1479" w:hanging="271"/>
      </w:pPr>
      <w:rPr>
        <w:rFonts w:hint="default"/>
        <w:lang w:val="zh-CN" w:eastAsia="zh-CN" w:bidi="zh-CN"/>
      </w:rPr>
    </w:lvl>
    <w:lvl w:ilvl="4">
      <w:start w:val="0"/>
      <w:numFmt w:val="bullet"/>
      <w:lvlText w:val="•"/>
      <w:lvlJc w:val="left"/>
      <w:pPr>
        <w:ind w:left="1932" w:hanging="271"/>
      </w:pPr>
      <w:rPr>
        <w:rFonts w:hint="default"/>
        <w:lang w:val="zh-CN" w:eastAsia="zh-CN" w:bidi="zh-CN"/>
      </w:rPr>
    </w:lvl>
    <w:lvl w:ilvl="5">
      <w:start w:val="0"/>
      <w:numFmt w:val="bullet"/>
      <w:lvlText w:val="•"/>
      <w:lvlJc w:val="left"/>
      <w:pPr>
        <w:ind w:left="2386" w:hanging="271"/>
      </w:pPr>
      <w:rPr>
        <w:rFonts w:hint="default"/>
        <w:lang w:val="zh-CN" w:eastAsia="zh-CN" w:bidi="zh-CN"/>
      </w:rPr>
    </w:lvl>
    <w:lvl w:ilvl="6">
      <w:start w:val="0"/>
      <w:numFmt w:val="bullet"/>
      <w:lvlText w:val="•"/>
      <w:lvlJc w:val="left"/>
      <w:pPr>
        <w:ind w:left="2839" w:hanging="271"/>
      </w:pPr>
      <w:rPr>
        <w:rFonts w:hint="default"/>
        <w:lang w:val="zh-CN" w:eastAsia="zh-CN" w:bidi="zh-CN"/>
      </w:rPr>
    </w:lvl>
    <w:lvl w:ilvl="7">
      <w:start w:val="0"/>
      <w:numFmt w:val="bullet"/>
      <w:lvlText w:val="•"/>
      <w:lvlJc w:val="left"/>
      <w:pPr>
        <w:ind w:left="3292" w:hanging="271"/>
      </w:pPr>
      <w:rPr>
        <w:rFonts w:hint="default"/>
        <w:lang w:val="zh-CN" w:eastAsia="zh-CN" w:bidi="zh-CN"/>
      </w:rPr>
    </w:lvl>
    <w:lvl w:ilvl="8">
      <w:start w:val="0"/>
      <w:numFmt w:val="bullet"/>
      <w:lvlText w:val="•"/>
      <w:lvlJc w:val="left"/>
      <w:pPr>
        <w:ind w:left="3745" w:hanging="271"/>
      </w:pPr>
      <w:rPr>
        <w:rFonts w:hint="default"/>
        <w:lang w:val="zh-CN" w:eastAsia="zh-CN" w:bidi="zh-CN"/>
      </w:rPr>
    </w:lvl>
  </w:abstractNum>
  <w:abstractNum w:abstractNumId="14">
    <w:multiLevelType w:val="hybridMultilevel"/>
    <w:lvl w:ilvl="0">
      <w:start w:val="4"/>
      <w:numFmt w:val="decimal"/>
      <w:lvlText w:val="%1"/>
      <w:lvlJc w:val="left"/>
      <w:pPr>
        <w:ind w:left="111" w:hanging="491"/>
        <w:jc w:val="left"/>
      </w:pPr>
      <w:rPr>
        <w:rFonts w:hint="default"/>
        <w:lang w:val="zh-CN" w:eastAsia="zh-CN" w:bidi="zh-CN"/>
      </w:rPr>
    </w:lvl>
    <w:lvl w:ilvl="1">
      <w:start w:val="1"/>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13">
    <w:multiLevelType w:val="hybridMultilevel"/>
    <w:lvl w:ilvl="0">
      <w:start w:val="0"/>
      <w:numFmt w:val="bullet"/>
      <w:lvlText w:val="◆"/>
      <w:lvlJc w:val="left"/>
      <w:pPr>
        <w:ind w:left="116" w:hanging="27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71"/>
      </w:pPr>
      <w:rPr>
        <w:rFonts w:hint="default"/>
        <w:lang w:val="zh-CN" w:eastAsia="zh-CN" w:bidi="zh-CN"/>
      </w:rPr>
    </w:lvl>
    <w:lvl w:ilvl="2">
      <w:start w:val="0"/>
      <w:numFmt w:val="bullet"/>
      <w:lvlText w:val="•"/>
      <w:lvlJc w:val="left"/>
      <w:pPr>
        <w:ind w:left="1026" w:hanging="271"/>
      </w:pPr>
      <w:rPr>
        <w:rFonts w:hint="default"/>
        <w:lang w:val="zh-CN" w:eastAsia="zh-CN" w:bidi="zh-CN"/>
      </w:rPr>
    </w:lvl>
    <w:lvl w:ilvl="3">
      <w:start w:val="0"/>
      <w:numFmt w:val="bullet"/>
      <w:lvlText w:val="•"/>
      <w:lvlJc w:val="left"/>
      <w:pPr>
        <w:ind w:left="1479" w:hanging="271"/>
      </w:pPr>
      <w:rPr>
        <w:rFonts w:hint="default"/>
        <w:lang w:val="zh-CN" w:eastAsia="zh-CN" w:bidi="zh-CN"/>
      </w:rPr>
    </w:lvl>
    <w:lvl w:ilvl="4">
      <w:start w:val="0"/>
      <w:numFmt w:val="bullet"/>
      <w:lvlText w:val="•"/>
      <w:lvlJc w:val="left"/>
      <w:pPr>
        <w:ind w:left="1932" w:hanging="271"/>
      </w:pPr>
      <w:rPr>
        <w:rFonts w:hint="default"/>
        <w:lang w:val="zh-CN" w:eastAsia="zh-CN" w:bidi="zh-CN"/>
      </w:rPr>
    </w:lvl>
    <w:lvl w:ilvl="5">
      <w:start w:val="0"/>
      <w:numFmt w:val="bullet"/>
      <w:lvlText w:val="•"/>
      <w:lvlJc w:val="left"/>
      <w:pPr>
        <w:ind w:left="2386" w:hanging="271"/>
      </w:pPr>
      <w:rPr>
        <w:rFonts w:hint="default"/>
        <w:lang w:val="zh-CN" w:eastAsia="zh-CN" w:bidi="zh-CN"/>
      </w:rPr>
    </w:lvl>
    <w:lvl w:ilvl="6">
      <w:start w:val="0"/>
      <w:numFmt w:val="bullet"/>
      <w:lvlText w:val="•"/>
      <w:lvlJc w:val="left"/>
      <w:pPr>
        <w:ind w:left="2839" w:hanging="271"/>
      </w:pPr>
      <w:rPr>
        <w:rFonts w:hint="default"/>
        <w:lang w:val="zh-CN" w:eastAsia="zh-CN" w:bidi="zh-CN"/>
      </w:rPr>
    </w:lvl>
    <w:lvl w:ilvl="7">
      <w:start w:val="0"/>
      <w:numFmt w:val="bullet"/>
      <w:lvlText w:val="•"/>
      <w:lvlJc w:val="left"/>
      <w:pPr>
        <w:ind w:left="3292" w:hanging="271"/>
      </w:pPr>
      <w:rPr>
        <w:rFonts w:hint="default"/>
        <w:lang w:val="zh-CN" w:eastAsia="zh-CN" w:bidi="zh-CN"/>
      </w:rPr>
    </w:lvl>
    <w:lvl w:ilvl="8">
      <w:start w:val="0"/>
      <w:numFmt w:val="bullet"/>
      <w:lvlText w:val="•"/>
      <w:lvlJc w:val="left"/>
      <w:pPr>
        <w:ind w:left="3745" w:hanging="271"/>
      </w:pPr>
      <w:rPr>
        <w:rFonts w:hint="default"/>
        <w:lang w:val="zh-CN" w:eastAsia="zh-CN" w:bidi="zh-CN"/>
      </w:rPr>
    </w:lvl>
  </w:abstractNum>
  <w:abstractNum w:abstractNumId="12">
    <w:multiLevelType w:val="hybridMultilevel"/>
    <w:lvl w:ilvl="0">
      <w:start w:val="3"/>
      <w:numFmt w:val="decimal"/>
      <w:lvlText w:val="%1"/>
      <w:lvlJc w:val="left"/>
      <w:pPr>
        <w:ind w:left="111" w:hanging="491"/>
        <w:jc w:val="left"/>
      </w:pPr>
      <w:rPr>
        <w:rFonts w:hint="default"/>
        <w:lang w:val="zh-CN" w:eastAsia="zh-CN" w:bidi="zh-CN"/>
      </w:rPr>
    </w:lvl>
    <w:lvl w:ilvl="1">
      <w:start w:val="2"/>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11">
    <w:multiLevelType w:val="hybridMultilevel"/>
    <w:lvl w:ilvl="0">
      <w:start w:val="0"/>
      <w:numFmt w:val="bullet"/>
      <w:lvlText w:val="◆"/>
      <w:lvlJc w:val="left"/>
      <w:pPr>
        <w:ind w:left="116" w:hanging="288"/>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88"/>
      </w:pPr>
      <w:rPr>
        <w:rFonts w:hint="default"/>
        <w:lang w:val="zh-CN" w:eastAsia="zh-CN" w:bidi="zh-CN"/>
      </w:rPr>
    </w:lvl>
    <w:lvl w:ilvl="2">
      <w:start w:val="0"/>
      <w:numFmt w:val="bullet"/>
      <w:lvlText w:val="•"/>
      <w:lvlJc w:val="left"/>
      <w:pPr>
        <w:ind w:left="1026" w:hanging="288"/>
      </w:pPr>
      <w:rPr>
        <w:rFonts w:hint="default"/>
        <w:lang w:val="zh-CN" w:eastAsia="zh-CN" w:bidi="zh-CN"/>
      </w:rPr>
    </w:lvl>
    <w:lvl w:ilvl="3">
      <w:start w:val="0"/>
      <w:numFmt w:val="bullet"/>
      <w:lvlText w:val="•"/>
      <w:lvlJc w:val="left"/>
      <w:pPr>
        <w:ind w:left="1479" w:hanging="288"/>
      </w:pPr>
      <w:rPr>
        <w:rFonts w:hint="default"/>
        <w:lang w:val="zh-CN" w:eastAsia="zh-CN" w:bidi="zh-CN"/>
      </w:rPr>
    </w:lvl>
    <w:lvl w:ilvl="4">
      <w:start w:val="0"/>
      <w:numFmt w:val="bullet"/>
      <w:lvlText w:val="•"/>
      <w:lvlJc w:val="left"/>
      <w:pPr>
        <w:ind w:left="1932" w:hanging="288"/>
      </w:pPr>
      <w:rPr>
        <w:rFonts w:hint="default"/>
        <w:lang w:val="zh-CN" w:eastAsia="zh-CN" w:bidi="zh-CN"/>
      </w:rPr>
    </w:lvl>
    <w:lvl w:ilvl="5">
      <w:start w:val="0"/>
      <w:numFmt w:val="bullet"/>
      <w:lvlText w:val="•"/>
      <w:lvlJc w:val="left"/>
      <w:pPr>
        <w:ind w:left="2386" w:hanging="288"/>
      </w:pPr>
      <w:rPr>
        <w:rFonts w:hint="default"/>
        <w:lang w:val="zh-CN" w:eastAsia="zh-CN" w:bidi="zh-CN"/>
      </w:rPr>
    </w:lvl>
    <w:lvl w:ilvl="6">
      <w:start w:val="0"/>
      <w:numFmt w:val="bullet"/>
      <w:lvlText w:val="•"/>
      <w:lvlJc w:val="left"/>
      <w:pPr>
        <w:ind w:left="2839" w:hanging="288"/>
      </w:pPr>
      <w:rPr>
        <w:rFonts w:hint="default"/>
        <w:lang w:val="zh-CN" w:eastAsia="zh-CN" w:bidi="zh-CN"/>
      </w:rPr>
    </w:lvl>
    <w:lvl w:ilvl="7">
      <w:start w:val="0"/>
      <w:numFmt w:val="bullet"/>
      <w:lvlText w:val="•"/>
      <w:lvlJc w:val="left"/>
      <w:pPr>
        <w:ind w:left="3292" w:hanging="288"/>
      </w:pPr>
      <w:rPr>
        <w:rFonts w:hint="default"/>
        <w:lang w:val="zh-CN" w:eastAsia="zh-CN" w:bidi="zh-CN"/>
      </w:rPr>
    </w:lvl>
    <w:lvl w:ilvl="8">
      <w:start w:val="0"/>
      <w:numFmt w:val="bullet"/>
      <w:lvlText w:val="•"/>
      <w:lvlJc w:val="left"/>
      <w:pPr>
        <w:ind w:left="3745" w:hanging="288"/>
      </w:pPr>
      <w:rPr>
        <w:rFonts w:hint="default"/>
        <w:lang w:val="zh-CN" w:eastAsia="zh-CN" w:bidi="zh-CN"/>
      </w:rPr>
    </w:lvl>
  </w:abstractNum>
  <w:abstractNum w:abstractNumId="10">
    <w:multiLevelType w:val="hybridMultilevel"/>
    <w:lvl w:ilvl="0">
      <w:start w:val="0"/>
      <w:numFmt w:val="bullet"/>
      <w:lvlText w:val="◆"/>
      <w:lvlJc w:val="left"/>
      <w:pPr>
        <w:ind w:left="116" w:hanging="27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71"/>
      </w:pPr>
      <w:rPr>
        <w:rFonts w:hint="default"/>
        <w:lang w:val="zh-CN" w:eastAsia="zh-CN" w:bidi="zh-CN"/>
      </w:rPr>
    </w:lvl>
    <w:lvl w:ilvl="2">
      <w:start w:val="0"/>
      <w:numFmt w:val="bullet"/>
      <w:lvlText w:val="•"/>
      <w:lvlJc w:val="left"/>
      <w:pPr>
        <w:ind w:left="1026" w:hanging="271"/>
      </w:pPr>
      <w:rPr>
        <w:rFonts w:hint="default"/>
        <w:lang w:val="zh-CN" w:eastAsia="zh-CN" w:bidi="zh-CN"/>
      </w:rPr>
    </w:lvl>
    <w:lvl w:ilvl="3">
      <w:start w:val="0"/>
      <w:numFmt w:val="bullet"/>
      <w:lvlText w:val="•"/>
      <w:lvlJc w:val="left"/>
      <w:pPr>
        <w:ind w:left="1479" w:hanging="271"/>
      </w:pPr>
      <w:rPr>
        <w:rFonts w:hint="default"/>
        <w:lang w:val="zh-CN" w:eastAsia="zh-CN" w:bidi="zh-CN"/>
      </w:rPr>
    </w:lvl>
    <w:lvl w:ilvl="4">
      <w:start w:val="0"/>
      <w:numFmt w:val="bullet"/>
      <w:lvlText w:val="•"/>
      <w:lvlJc w:val="left"/>
      <w:pPr>
        <w:ind w:left="1932" w:hanging="271"/>
      </w:pPr>
      <w:rPr>
        <w:rFonts w:hint="default"/>
        <w:lang w:val="zh-CN" w:eastAsia="zh-CN" w:bidi="zh-CN"/>
      </w:rPr>
    </w:lvl>
    <w:lvl w:ilvl="5">
      <w:start w:val="0"/>
      <w:numFmt w:val="bullet"/>
      <w:lvlText w:val="•"/>
      <w:lvlJc w:val="left"/>
      <w:pPr>
        <w:ind w:left="2386" w:hanging="271"/>
      </w:pPr>
      <w:rPr>
        <w:rFonts w:hint="default"/>
        <w:lang w:val="zh-CN" w:eastAsia="zh-CN" w:bidi="zh-CN"/>
      </w:rPr>
    </w:lvl>
    <w:lvl w:ilvl="6">
      <w:start w:val="0"/>
      <w:numFmt w:val="bullet"/>
      <w:lvlText w:val="•"/>
      <w:lvlJc w:val="left"/>
      <w:pPr>
        <w:ind w:left="2839" w:hanging="271"/>
      </w:pPr>
      <w:rPr>
        <w:rFonts w:hint="default"/>
        <w:lang w:val="zh-CN" w:eastAsia="zh-CN" w:bidi="zh-CN"/>
      </w:rPr>
    </w:lvl>
    <w:lvl w:ilvl="7">
      <w:start w:val="0"/>
      <w:numFmt w:val="bullet"/>
      <w:lvlText w:val="•"/>
      <w:lvlJc w:val="left"/>
      <w:pPr>
        <w:ind w:left="3292" w:hanging="271"/>
      </w:pPr>
      <w:rPr>
        <w:rFonts w:hint="default"/>
        <w:lang w:val="zh-CN" w:eastAsia="zh-CN" w:bidi="zh-CN"/>
      </w:rPr>
    </w:lvl>
    <w:lvl w:ilvl="8">
      <w:start w:val="0"/>
      <w:numFmt w:val="bullet"/>
      <w:lvlText w:val="•"/>
      <w:lvlJc w:val="left"/>
      <w:pPr>
        <w:ind w:left="3745" w:hanging="271"/>
      </w:pPr>
      <w:rPr>
        <w:rFonts w:hint="default"/>
        <w:lang w:val="zh-CN" w:eastAsia="zh-CN" w:bidi="zh-CN"/>
      </w:rPr>
    </w:lvl>
  </w:abstractNum>
  <w:abstractNum w:abstractNumId="9">
    <w:multiLevelType w:val="hybridMultilevel"/>
    <w:lvl w:ilvl="0">
      <w:start w:val="2"/>
      <w:numFmt w:val="decimal"/>
      <w:lvlText w:val="%1"/>
      <w:lvlJc w:val="left"/>
      <w:pPr>
        <w:ind w:left="111" w:hanging="491"/>
        <w:jc w:val="left"/>
      </w:pPr>
      <w:rPr>
        <w:rFonts w:hint="default"/>
        <w:lang w:val="zh-CN" w:eastAsia="zh-CN" w:bidi="zh-CN"/>
      </w:rPr>
    </w:lvl>
    <w:lvl w:ilvl="1">
      <w:start w:val="2"/>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8">
    <w:multiLevelType w:val="hybridMultilevel"/>
    <w:lvl w:ilvl="0">
      <w:start w:val="0"/>
      <w:numFmt w:val="bullet"/>
      <w:lvlText w:val="◆"/>
      <w:lvlJc w:val="left"/>
      <w:pPr>
        <w:ind w:left="116" w:hanging="282"/>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82"/>
      </w:pPr>
      <w:rPr>
        <w:rFonts w:hint="default"/>
        <w:lang w:val="zh-CN" w:eastAsia="zh-CN" w:bidi="zh-CN"/>
      </w:rPr>
    </w:lvl>
    <w:lvl w:ilvl="2">
      <w:start w:val="0"/>
      <w:numFmt w:val="bullet"/>
      <w:lvlText w:val="•"/>
      <w:lvlJc w:val="left"/>
      <w:pPr>
        <w:ind w:left="1026" w:hanging="282"/>
      </w:pPr>
      <w:rPr>
        <w:rFonts w:hint="default"/>
        <w:lang w:val="zh-CN" w:eastAsia="zh-CN" w:bidi="zh-CN"/>
      </w:rPr>
    </w:lvl>
    <w:lvl w:ilvl="3">
      <w:start w:val="0"/>
      <w:numFmt w:val="bullet"/>
      <w:lvlText w:val="•"/>
      <w:lvlJc w:val="left"/>
      <w:pPr>
        <w:ind w:left="1479" w:hanging="282"/>
      </w:pPr>
      <w:rPr>
        <w:rFonts w:hint="default"/>
        <w:lang w:val="zh-CN" w:eastAsia="zh-CN" w:bidi="zh-CN"/>
      </w:rPr>
    </w:lvl>
    <w:lvl w:ilvl="4">
      <w:start w:val="0"/>
      <w:numFmt w:val="bullet"/>
      <w:lvlText w:val="•"/>
      <w:lvlJc w:val="left"/>
      <w:pPr>
        <w:ind w:left="1932" w:hanging="282"/>
      </w:pPr>
      <w:rPr>
        <w:rFonts w:hint="default"/>
        <w:lang w:val="zh-CN" w:eastAsia="zh-CN" w:bidi="zh-CN"/>
      </w:rPr>
    </w:lvl>
    <w:lvl w:ilvl="5">
      <w:start w:val="0"/>
      <w:numFmt w:val="bullet"/>
      <w:lvlText w:val="•"/>
      <w:lvlJc w:val="left"/>
      <w:pPr>
        <w:ind w:left="2386" w:hanging="282"/>
      </w:pPr>
      <w:rPr>
        <w:rFonts w:hint="default"/>
        <w:lang w:val="zh-CN" w:eastAsia="zh-CN" w:bidi="zh-CN"/>
      </w:rPr>
    </w:lvl>
    <w:lvl w:ilvl="6">
      <w:start w:val="0"/>
      <w:numFmt w:val="bullet"/>
      <w:lvlText w:val="•"/>
      <w:lvlJc w:val="left"/>
      <w:pPr>
        <w:ind w:left="2839" w:hanging="282"/>
      </w:pPr>
      <w:rPr>
        <w:rFonts w:hint="default"/>
        <w:lang w:val="zh-CN" w:eastAsia="zh-CN" w:bidi="zh-CN"/>
      </w:rPr>
    </w:lvl>
    <w:lvl w:ilvl="7">
      <w:start w:val="0"/>
      <w:numFmt w:val="bullet"/>
      <w:lvlText w:val="•"/>
      <w:lvlJc w:val="left"/>
      <w:pPr>
        <w:ind w:left="3292" w:hanging="282"/>
      </w:pPr>
      <w:rPr>
        <w:rFonts w:hint="default"/>
        <w:lang w:val="zh-CN" w:eastAsia="zh-CN" w:bidi="zh-CN"/>
      </w:rPr>
    </w:lvl>
    <w:lvl w:ilvl="8">
      <w:start w:val="0"/>
      <w:numFmt w:val="bullet"/>
      <w:lvlText w:val="•"/>
      <w:lvlJc w:val="left"/>
      <w:pPr>
        <w:ind w:left="3745" w:hanging="282"/>
      </w:pPr>
      <w:rPr>
        <w:rFonts w:hint="default"/>
        <w:lang w:val="zh-CN" w:eastAsia="zh-CN" w:bidi="zh-CN"/>
      </w:rPr>
    </w:lvl>
  </w:abstractNum>
  <w:abstractNum w:abstractNumId="7">
    <w:multiLevelType w:val="hybridMultilevel"/>
    <w:lvl w:ilvl="0">
      <w:start w:val="0"/>
      <w:numFmt w:val="bullet"/>
      <w:lvlText w:val="◆"/>
      <w:lvlJc w:val="left"/>
      <w:pPr>
        <w:ind w:left="37" w:hanging="292"/>
      </w:pPr>
      <w:rPr>
        <w:rFonts w:hint="default" w:ascii="宋体" w:hAnsi="宋体" w:eastAsia="宋体" w:cs="宋体"/>
        <w:color w:val="231F20"/>
        <w:w w:val="100"/>
        <w:sz w:val="21"/>
        <w:szCs w:val="21"/>
        <w:lang w:val="zh-CN" w:eastAsia="zh-CN" w:bidi="zh-CN"/>
      </w:rPr>
    </w:lvl>
    <w:lvl w:ilvl="1">
      <w:start w:val="0"/>
      <w:numFmt w:val="bullet"/>
      <w:lvlText w:val="•"/>
      <w:lvlJc w:val="left"/>
      <w:pPr>
        <w:ind w:left="501" w:hanging="292"/>
      </w:pPr>
      <w:rPr>
        <w:rFonts w:hint="default"/>
        <w:lang w:val="zh-CN" w:eastAsia="zh-CN" w:bidi="zh-CN"/>
      </w:rPr>
    </w:lvl>
    <w:lvl w:ilvl="2">
      <w:start w:val="0"/>
      <w:numFmt w:val="bullet"/>
      <w:lvlText w:val="•"/>
      <w:lvlJc w:val="left"/>
      <w:pPr>
        <w:ind w:left="962" w:hanging="292"/>
      </w:pPr>
      <w:rPr>
        <w:rFonts w:hint="default"/>
        <w:lang w:val="zh-CN" w:eastAsia="zh-CN" w:bidi="zh-CN"/>
      </w:rPr>
    </w:lvl>
    <w:lvl w:ilvl="3">
      <w:start w:val="0"/>
      <w:numFmt w:val="bullet"/>
      <w:lvlText w:val="•"/>
      <w:lvlJc w:val="left"/>
      <w:pPr>
        <w:ind w:left="1423" w:hanging="292"/>
      </w:pPr>
      <w:rPr>
        <w:rFonts w:hint="default"/>
        <w:lang w:val="zh-CN" w:eastAsia="zh-CN" w:bidi="zh-CN"/>
      </w:rPr>
    </w:lvl>
    <w:lvl w:ilvl="4">
      <w:start w:val="0"/>
      <w:numFmt w:val="bullet"/>
      <w:lvlText w:val="•"/>
      <w:lvlJc w:val="left"/>
      <w:pPr>
        <w:ind w:left="1884" w:hanging="292"/>
      </w:pPr>
      <w:rPr>
        <w:rFonts w:hint="default"/>
        <w:lang w:val="zh-CN" w:eastAsia="zh-CN" w:bidi="zh-CN"/>
      </w:rPr>
    </w:lvl>
    <w:lvl w:ilvl="5">
      <w:start w:val="0"/>
      <w:numFmt w:val="bullet"/>
      <w:lvlText w:val="•"/>
      <w:lvlJc w:val="left"/>
      <w:pPr>
        <w:ind w:left="2346" w:hanging="292"/>
      </w:pPr>
      <w:rPr>
        <w:rFonts w:hint="default"/>
        <w:lang w:val="zh-CN" w:eastAsia="zh-CN" w:bidi="zh-CN"/>
      </w:rPr>
    </w:lvl>
    <w:lvl w:ilvl="6">
      <w:start w:val="0"/>
      <w:numFmt w:val="bullet"/>
      <w:lvlText w:val="•"/>
      <w:lvlJc w:val="left"/>
      <w:pPr>
        <w:ind w:left="2807" w:hanging="292"/>
      </w:pPr>
      <w:rPr>
        <w:rFonts w:hint="default"/>
        <w:lang w:val="zh-CN" w:eastAsia="zh-CN" w:bidi="zh-CN"/>
      </w:rPr>
    </w:lvl>
    <w:lvl w:ilvl="7">
      <w:start w:val="0"/>
      <w:numFmt w:val="bullet"/>
      <w:lvlText w:val="•"/>
      <w:lvlJc w:val="left"/>
      <w:pPr>
        <w:ind w:left="3268" w:hanging="292"/>
      </w:pPr>
      <w:rPr>
        <w:rFonts w:hint="default"/>
        <w:lang w:val="zh-CN" w:eastAsia="zh-CN" w:bidi="zh-CN"/>
      </w:rPr>
    </w:lvl>
    <w:lvl w:ilvl="8">
      <w:start w:val="0"/>
      <w:numFmt w:val="bullet"/>
      <w:lvlText w:val="•"/>
      <w:lvlJc w:val="left"/>
      <w:pPr>
        <w:ind w:left="3729" w:hanging="292"/>
      </w:pPr>
      <w:rPr>
        <w:rFonts w:hint="default"/>
        <w:lang w:val="zh-CN" w:eastAsia="zh-CN" w:bidi="zh-CN"/>
      </w:rPr>
    </w:lvl>
  </w:abstractNum>
  <w:abstractNum w:abstractNumId="6">
    <w:multiLevelType w:val="hybridMultilevel"/>
    <w:lvl w:ilvl="0">
      <w:start w:val="1"/>
      <w:numFmt w:val="decimal"/>
      <w:lvlText w:val="%1"/>
      <w:lvlJc w:val="left"/>
      <w:pPr>
        <w:ind w:left="111" w:hanging="491"/>
        <w:jc w:val="left"/>
      </w:pPr>
      <w:rPr>
        <w:rFonts w:hint="default"/>
        <w:lang w:val="zh-CN" w:eastAsia="zh-CN" w:bidi="zh-CN"/>
      </w:rPr>
    </w:lvl>
    <w:lvl w:ilvl="1">
      <w:start w:val="2"/>
      <w:numFmt w:val="decimal"/>
      <w:lvlText w:val="%1.%2"/>
      <w:lvlJc w:val="left"/>
      <w:pPr>
        <w:ind w:left="111" w:hanging="491"/>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597" w:hanging="491"/>
      </w:pPr>
      <w:rPr>
        <w:rFonts w:hint="default"/>
        <w:lang w:val="zh-CN" w:eastAsia="zh-CN" w:bidi="zh-CN"/>
      </w:rPr>
    </w:lvl>
    <w:lvl w:ilvl="3">
      <w:start w:val="0"/>
      <w:numFmt w:val="bullet"/>
      <w:lvlText w:val="•"/>
      <w:lvlJc w:val="left"/>
      <w:pPr>
        <w:ind w:left="836" w:hanging="491"/>
      </w:pPr>
      <w:rPr>
        <w:rFonts w:hint="default"/>
        <w:lang w:val="zh-CN" w:eastAsia="zh-CN" w:bidi="zh-CN"/>
      </w:rPr>
    </w:lvl>
    <w:lvl w:ilvl="4">
      <w:start w:val="0"/>
      <w:numFmt w:val="bullet"/>
      <w:lvlText w:val="•"/>
      <w:lvlJc w:val="left"/>
      <w:pPr>
        <w:ind w:left="1075" w:hanging="491"/>
      </w:pPr>
      <w:rPr>
        <w:rFonts w:hint="default"/>
        <w:lang w:val="zh-CN" w:eastAsia="zh-CN" w:bidi="zh-CN"/>
      </w:rPr>
    </w:lvl>
    <w:lvl w:ilvl="5">
      <w:start w:val="0"/>
      <w:numFmt w:val="bullet"/>
      <w:lvlText w:val="•"/>
      <w:lvlJc w:val="left"/>
      <w:pPr>
        <w:ind w:left="1314" w:hanging="491"/>
      </w:pPr>
      <w:rPr>
        <w:rFonts w:hint="default"/>
        <w:lang w:val="zh-CN" w:eastAsia="zh-CN" w:bidi="zh-CN"/>
      </w:rPr>
    </w:lvl>
    <w:lvl w:ilvl="6">
      <w:start w:val="0"/>
      <w:numFmt w:val="bullet"/>
      <w:lvlText w:val="•"/>
      <w:lvlJc w:val="left"/>
      <w:pPr>
        <w:ind w:left="1552" w:hanging="491"/>
      </w:pPr>
      <w:rPr>
        <w:rFonts w:hint="default"/>
        <w:lang w:val="zh-CN" w:eastAsia="zh-CN" w:bidi="zh-CN"/>
      </w:rPr>
    </w:lvl>
    <w:lvl w:ilvl="7">
      <w:start w:val="0"/>
      <w:numFmt w:val="bullet"/>
      <w:lvlText w:val="•"/>
      <w:lvlJc w:val="left"/>
      <w:pPr>
        <w:ind w:left="1791" w:hanging="491"/>
      </w:pPr>
      <w:rPr>
        <w:rFonts w:hint="default"/>
        <w:lang w:val="zh-CN" w:eastAsia="zh-CN" w:bidi="zh-CN"/>
      </w:rPr>
    </w:lvl>
    <w:lvl w:ilvl="8">
      <w:start w:val="0"/>
      <w:numFmt w:val="bullet"/>
      <w:lvlText w:val="•"/>
      <w:lvlJc w:val="left"/>
      <w:pPr>
        <w:ind w:left="2030" w:hanging="491"/>
      </w:pPr>
      <w:rPr>
        <w:rFonts w:hint="default"/>
        <w:lang w:val="zh-CN" w:eastAsia="zh-CN" w:bidi="zh-CN"/>
      </w:rPr>
    </w:lvl>
  </w:abstractNum>
  <w:abstractNum w:abstractNumId="5">
    <w:multiLevelType w:val="hybridMultilevel"/>
    <w:lvl w:ilvl="0">
      <w:start w:val="0"/>
      <w:numFmt w:val="bullet"/>
      <w:lvlText w:val="◆"/>
      <w:lvlJc w:val="left"/>
      <w:pPr>
        <w:ind w:left="116" w:hanging="271"/>
      </w:pPr>
      <w:rPr>
        <w:rFonts w:hint="default" w:ascii="宋体" w:hAnsi="宋体" w:eastAsia="宋体" w:cs="宋体"/>
        <w:color w:val="231F20"/>
        <w:w w:val="100"/>
        <w:sz w:val="21"/>
        <w:szCs w:val="21"/>
        <w:lang w:val="zh-CN" w:eastAsia="zh-CN" w:bidi="zh-CN"/>
      </w:rPr>
    </w:lvl>
    <w:lvl w:ilvl="1">
      <w:start w:val="0"/>
      <w:numFmt w:val="bullet"/>
      <w:lvlText w:val="•"/>
      <w:lvlJc w:val="left"/>
      <w:pPr>
        <w:ind w:left="573" w:hanging="271"/>
      </w:pPr>
      <w:rPr>
        <w:rFonts w:hint="default"/>
        <w:lang w:val="zh-CN" w:eastAsia="zh-CN" w:bidi="zh-CN"/>
      </w:rPr>
    </w:lvl>
    <w:lvl w:ilvl="2">
      <w:start w:val="0"/>
      <w:numFmt w:val="bullet"/>
      <w:lvlText w:val="•"/>
      <w:lvlJc w:val="left"/>
      <w:pPr>
        <w:ind w:left="1026" w:hanging="271"/>
      </w:pPr>
      <w:rPr>
        <w:rFonts w:hint="default"/>
        <w:lang w:val="zh-CN" w:eastAsia="zh-CN" w:bidi="zh-CN"/>
      </w:rPr>
    </w:lvl>
    <w:lvl w:ilvl="3">
      <w:start w:val="0"/>
      <w:numFmt w:val="bullet"/>
      <w:lvlText w:val="•"/>
      <w:lvlJc w:val="left"/>
      <w:pPr>
        <w:ind w:left="1479" w:hanging="271"/>
      </w:pPr>
      <w:rPr>
        <w:rFonts w:hint="default"/>
        <w:lang w:val="zh-CN" w:eastAsia="zh-CN" w:bidi="zh-CN"/>
      </w:rPr>
    </w:lvl>
    <w:lvl w:ilvl="4">
      <w:start w:val="0"/>
      <w:numFmt w:val="bullet"/>
      <w:lvlText w:val="•"/>
      <w:lvlJc w:val="left"/>
      <w:pPr>
        <w:ind w:left="1932" w:hanging="271"/>
      </w:pPr>
      <w:rPr>
        <w:rFonts w:hint="default"/>
        <w:lang w:val="zh-CN" w:eastAsia="zh-CN" w:bidi="zh-CN"/>
      </w:rPr>
    </w:lvl>
    <w:lvl w:ilvl="5">
      <w:start w:val="0"/>
      <w:numFmt w:val="bullet"/>
      <w:lvlText w:val="•"/>
      <w:lvlJc w:val="left"/>
      <w:pPr>
        <w:ind w:left="2386" w:hanging="271"/>
      </w:pPr>
      <w:rPr>
        <w:rFonts w:hint="default"/>
        <w:lang w:val="zh-CN" w:eastAsia="zh-CN" w:bidi="zh-CN"/>
      </w:rPr>
    </w:lvl>
    <w:lvl w:ilvl="6">
      <w:start w:val="0"/>
      <w:numFmt w:val="bullet"/>
      <w:lvlText w:val="•"/>
      <w:lvlJc w:val="left"/>
      <w:pPr>
        <w:ind w:left="2839" w:hanging="271"/>
      </w:pPr>
      <w:rPr>
        <w:rFonts w:hint="default"/>
        <w:lang w:val="zh-CN" w:eastAsia="zh-CN" w:bidi="zh-CN"/>
      </w:rPr>
    </w:lvl>
    <w:lvl w:ilvl="7">
      <w:start w:val="0"/>
      <w:numFmt w:val="bullet"/>
      <w:lvlText w:val="•"/>
      <w:lvlJc w:val="left"/>
      <w:pPr>
        <w:ind w:left="3292" w:hanging="271"/>
      </w:pPr>
      <w:rPr>
        <w:rFonts w:hint="default"/>
        <w:lang w:val="zh-CN" w:eastAsia="zh-CN" w:bidi="zh-CN"/>
      </w:rPr>
    </w:lvl>
    <w:lvl w:ilvl="8">
      <w:start w:val="0"/>
      <w:numFmt w:val="bullet"/>
      <w:lvlText w:val="•"/>
      <w:lvlJc w:val="left"/>
      <w:pPr>
        <w:ind w:left="3745" w:hanging="271"/>
      </w:pPr>
      <w:rPr>
        <w:rFonts w:hint="default"/>
        <w:lang w:val="zh-CN" w:eastAsia="zh-CN" w:bidi="zh-CN"/>
      </w:rPr>
    </w:lvl>
  </w:abstractNum>
  <w:abstractNum w:abstractNumId="4">
    <w:multiLevelType w:val="hybridMultilevel"/>
    <w:lvl w:ilvl="0">
      <w:start w:val="1"/>
      <w:numFmt w:val="decimal"/>
      <w:lvlText w:val="%1."/>
      <w:lvlJc w:val="left"/>
      <w:pPr>
        <w:ind w:left="444" w:hanging="293"/>
        <w:jc w:val="right"/>
      </w:pPr>
      <w:rPr>
        <w:rFonts w:hint="default" w:ascii="Times New Roman" w:hAnsi="Times New Roman" w:eastAsia="Times New Roman" w:cs="Times New Roman"/>
        <w:color w:val="231F20"/>
        <w:spacing w:val="-9"/>
        <w:w w:val="100"/>
        <w:sz w:val="24"/>
        <w:szCs w:val="24"/>
        <w:lang w:val="zh-CN" w:eastAsia="zh-CN" w:bidi="zh-CN"/>
      </w:rPr>
    </w:lvl>
    <w:lvl w:ilvl="1">
      <w:start w:val="1"/>
      <w:numFmt w:val="decimal"/>
      <w:lvlText w:val="%2."/>
      <w:lvlJc w:val="left"/>
      <w:pPr>
        <w:ind w:left="1537" w:hanging="258"/>
        <w:jc w:val="right"/>
      </w:pPr>
      <w:rPr>
        <w:rFonts w:hint="default" w:ascii="宋体" w:hAnsi="宋体" w:eastAsia="宋体" w:cs="宋体"/>
        <w:color w:val="231F20"/>
        <w:spacing w:val="-3"/>
        <w:w w:val="50"/>
        <w:sz w:val="24"/>
        <w:szCs w:val="24"/>
        <w:lang w:val="zh-CN" w:eastAsia="zh-CN" w:bidi="zh-CN"/>
      </w:rPr>
    </w:lvl>
    <w:lvl w:ilvl="2">
      <w:start w:val="0"/>
      <w:numFmt w:val="bullet"/>
      <w:lvlText w:val="•"/>
      <w:lvlJc w:val="left"/>
      <w:pPr>
        <w:ind w:left="2283" w:hanging="258"/>
      </w:pPr>
      <w:rPr>
        <w:rFonts w:hint="default"/>
        <w:lang w:val="zh-CN" w:eastAsia="zh-CN" w:bidi="zh-CN"/>
      </w:rPr>
    </w:lvl>
    <w:lvl w:ilvl="3">
      <w:start w:val="0"/>
      <w:numFmt w:val="bullet"/>
      <w:lvlText w:val="•"/>
      <w:lvlJc w:val="left"/>
      <w:pPr>
        <w:ind w:left="3026" w:hanging="258"/>
      </w:pPr>
      <w:rPr>
        <w:rFonts w:hint="default"/>
        <w:lang w:val="zh-CN" w:eastAsia="zh-CN" w:bidi="zh-CN"/>
      </w:rPr>
    </w:lvl>
    <w:lvl w:ilvl="4">
      <w:start w:val="0"/>
      <w:numFmt w:val="bullet"/>
      <w:lvlText w:val="•"/>
      <w:lvlJc w:val="left"/>
      <w:pPr>
        <w:ind w:left="3769" w:hanging="258"/>
      </w:pPr>
      <w:rPr>
        <w:rFonts w:hint="default"/>
        <w:lang w:val="zh-CN" w:eastAsia="zh-CN" w:bidi="zh-CN"/>
      </w:rPr>
    </w:lvl>
    <w:lvl w:ilvl="5">
      <w:start w:val="0"/>
      <w:numFmt w:val="bullet"/>
      <w:lvlText w:val="•"/>
      <w:lvlJc w:val="left"/>
      <w:pPr>
        <w:ind w:left="4512" w:hanging="258"/>
      </w:pPr>
      <w:rPr>
        <w:rFonts w:hint="default"/>
        <w:lang w:val="zh-CN" w:eastAsia="zh-CN" w:bidi="zh-CN"/>
      </w:rPr>
    </w:lvl>
    <w:lvl w:ilvl="6">
      <w:start w:val="0"/>
      <w:numFmt w:val="bullet"/>
      <w:lvlText w:val="•"/>
      <w:lvlJc w:val="left"/>
      <w:pPr>
        <w:ind w:left="5255" w:hanging="258"/>
      </w:pPr>
      <w:rPr>
        <w:rFonts w:hint="default"/>
        <w:lang w:val="zh-CN" w:eastAsia="zh-CN" w:bidi="zh-CN"/>
      </w:rPr>
    </w:lvl>
    <w:lvl w:ilvl="7">
      <w:start w:val="0"/>
      <w:numFmt w:val="bullet"/>
      <w:lvlText w:val="•"/>
      <w:lvlJc w:val="left"/>
      <w:pPr>
        <w:ind w:left="5998" w:hanging="258"/>
      </w:pPr>
      <w:rPr>
        <w:rFonts w:hint="default"/>
        <w:lang w:val="zh-CN" w:eastAsia="zh-CN" w:bidi="zh-CN"/>
      </w:rPr>
    </w:lvl>
    <w:lvl w:ilvl="8">
      <w:start w:val="0"/>
      <w:numFmt w:val="bullet"/>
      <w:lvlText w:val="•"/>
      <w:lvlJc w:val="left"/>
      <w:pPr>
        <w:ind w:left="6742" w:hanging="258"/>
      </w:pPr>
      <w:rPr>
        <w:rFonts w:hint="default"/>
        <w:lang w:val="zh-CN" w:eastAsia="zh-CN" w:bidi="zh-CN"/>
      </w:rPr>
    </w:lvl>
  </w:abstractNum>
  <w:abstractNum w:abstractNumId="3">
    <w:multiLevelType w:val="hybridMultilevel"/>
    <w:lvl w:ilvl="0">
      <w:start w:val="1"/>
      <w:numFmt w:val="decimal"/>
      <w:lvlText w:val="%1."/>
      <w:lvlJc w:val="left"/>
      <w:pPr>
        <w:ind w:left="1537" w:hanging="258"/>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2208" w:hanging="258"/>
      </w:pPr>
      <w:rPr>
        <w:rFonts w:hint="default"/>
        <w:lang w:val="zh-CN" w:eastAsia="zh-CN" w:bidi="zh-CN"/>
      </w:rPr>
    </w:lvl>
    <w:lvl w:ilvl="2">
      <w:start w:val="0"/>
      <w:numFmt w:val="bullet"/>
      <w:lvlText w:val="•"/>
      <w:lvlJc w:val="left"/>
      <w:pPr>
        <w:ind w:left="2877" w:hanging="258"/>
      </w:pPr>
      <w:rPr>
        <w:rFonts w:hint="default"/>
        <w:lang w:val="zh-CN" w:eastAsia="zh-CN" w:bidi="zh-CN"/>
      </w:rPr>
    </w:lvl>
    <w:lvl w:ilvl="3">
      <w:start w:val="0"/>
      <w:numFmt w:val="bullet"/>
      <w:lvlText w:val="•"/>
      <w:lvlJc w:val="left"/>
      <w:pPr>
        <w:ind w:left="3546" w:hanging="258"/>
      </w:pPr>
      <w:rPr>
        <w:rFonts w:hint="default"/>
        <w:lang w:val="zh-CN" w:eastAsia="zh-CN" w:bidi="zh-CN"/>
      </w:rPr>
    </w:lvl>
    <w:lvl w:ilvl="4">
      <w:start w:val="0"/>
      <w:numFmt w:val="bullet"/>
      <w:lvlText w:val="•"/>
      <w:lvlJc w:val="left"/>
      <w:pPr>
        <w:ind w:left="4215" w:hanging="258"/>
      </w:pPr>
      <w:rPr>
        <w:rFonts w:hint="default"/>
        <w:lang w:val="zh-CN" w:eastAsia="zh-CN" w:bidi="zh-CN"/>
      </w:rPr>
    </w:lvl>
    <w:lvl w:ilvl="5">
      <w:start w:val="0"/>
      <w:numFmt w:val="bullet"/>
      <w:lvlText w:val="•"/>
      <w:lvlJc w:val="left"/>
      <w:pPr>
        <w:ind w:left="4884" w:hanging="258"/>
      </w:pPr>
      <w:rPr>
        <w:rFonts w:hint="default"/>
        <w:lang w:val="zh-CN" w:eastAsia="zh-CN" w:bidi="zh-CN"/>
      </w:rPr>
    </w:lvl>
    <w:lvl w:ilvl="6">
      <w:start w:val="0"/>
      <w:numFmt w:val="bullet"/>
      <w:lvlText w:val="•"/>
      <w:lvlJc w:val="left"/>
      <w:pPr>
        <w:ind w:left="5553" w:hanging="258"/>
      </w:pPr>
      <w:rPr>
        <w:rFonts w:hint="default"/>
        <w:lang w:val="zh-CN" w:eastAsia="zh-CN" w:bidi="zh-CN"/>
      </w:rPr>
    </w:lvl>
    <w:lvl w:ilvl="7">
      <w:start w:val="0"/>
      <w:numFmt w:val="bullet"/>
      <w:lvlText w:val="•"/>
      <w:lvlJc w:val="left"/>
      <w:pPr>
        <w:ind w:left="6221" w:hanging="258"/>
      </w:pPr>
      <w:rPr>
        <w:rFonts w:hint="default"/>
        <w:lang w:val="zh-CN" w:eastAsia="zh-CN" w:bidi="zh-CN"/>
      </w:rPr>
    </w:lvl>
    <w:lvl w:ilvl="8">
      <w:start w:val="0"/>
      <w:numFmt w:val="bullet"/>
      <w:lvlText w:val="•"/>
      <w:lvlJc w:val="left"/>
      <w:pPr>
        <w:ind w:left="6890" w:hanging="258"/>
      </w:pPr>
      <w:rPr>
        <w:rFonts w:hint="default"/>
        <w:lang w:val="zh-CN" w:eastAsia="zh-CN" w:bidi="zh-CN"/>
      </w:rPr>
    </w:lvl>
  </w:abstractNum>
  <w:abstractNum w:abstractNumId="2">
    <w:multiLevelType w:val="hybridMultilevel"/>
    <w:lvl w:ilvl="0">
      <w:start w:val="1"/>
      <w:numFmt w:val="decimal"/>
      <w:lvlText w:val="%1."/>
      <w:lvlJc w:val="left"/>
      <w:pPr>
        <w:ind w:left="444" w:hanging="298"/>
        <w:jc w:val="right"/>
      </w:pPr>
      <w:rPr>
        <w:rFonts w:hint="default" w:ascii="Times New Roman" w:hAnsi="Times New Roman" w:eastAsia="Times New Roman" w:cs="Times New Roman"/>
        <w:color w:val="231F20"/>
        <w:spacing w:val="-12"/>
        <w:w w:val="100"/>
        <w:sz w:val="24"/>
        <w:szCs w:val="24"/>
        <w:lang w:val="zh-CN" w:eastAsia="zh-CN" w:bidi="zh-CN"/>
      </w:rPr>
    </w:lvl>
    <w:lvl w:ilvl="1">
      <w:start w:val="0"/>
      <w:numFmt w:val="bullet"/>
      <w:lvlText w:val="•"/>
      <w:lvlJc w:val="left"/>
      <w:pPr>
        <w:ind w:left="1218" w:hanging="298"/>
      </w:pPr>
      <w:rPr>
        <w:rFonts w:hint="default"/>
        <w:lang w:val="zh-CN" w:eastAsia="zh-CN" w:bidi="zh-CN"/>
      </w:rPr>
    </w:lvl>
    <w:lvl w:ilvl="2">
      <w:start w:val="0"/>
      <w:numFmt w:val="bullet"/>
      <w:lvlText w:val="•"/>
      <w:lvlJc w:val="left"/>
      <w:pPr>
        <w:ind w:left="1997" w:hanging="298"/>
      </w:pPr>
      <w:rPr>
        <w:rFonts w:hint="default"/>
        <w:lang w:val="zh-CN" w:eastAsia="zh-CN" w:bidi="zh-CN"/>
      </w:rPr>
    </w:lvl>
    <w:lvl w:ilvl="3">
      <w:start w:val="0"/>
      <w:numFmt w:val="bullet"/>
      <w:lvlText w:val="•"/>
      <w:lvlJc w:val="left"/>
      <w:pPr>
        <w:ind w:left="2776" w:hanging="298"/>
      </w:pPr>
      <w:rPr>
        <w:rFonts w:hint="default"/>
        <w:lang w:val="zh-CN" w:eastAsia="zh-CN" w:bidi="zh-CN"/>
      </w:rPr>
    </w:lvl>
    <w:lvl w:ilvl="4">
      <w:start w:val="0"/>
      <w:numFmt w:val="bullet"/>
      <w:lvlText w:val="•"/>
      <w:lvlJc w:val="left"/>
      <w:pPr>
        <w:ind w:left="3555" w:hanging="298"/>
      </w:pPr>
      <w:rPr>
        <w:rFonts w:hint="default"/>
        <w:lang w:val="zh-CN" w:eastAsia="zh-CN" w:bidi="zh-CN"/>
      </w:rPr>
    </w:lvl>
    <w:lvl w:ilvl="5">
      <w:start w:val="0"/>
      <w:numFmt w:val="bullet"/>
      <w:lvlText w:val="•"/>
      <w:lvlJc w:val="left"/>
      <w:pPr>
        <w:ind w:left="4334" w:hanging="298"/>
      </w:pPr>
      <w:rPr>
        <w:rFonts w:hint="default"/>
        <w:lang w:val="zh-CN" w:eastAsia="zh-CN" w:bidi="zh-CN"/>
      </w:rPr>
    </w:lvl>
    <w:lvl w:ilvl="6">
      <w:start w:val="0"/>
      <w:numFmt w:val="bullet"/>
      <w:lvlText w:val="•"/>
      <w:lvlJc w:val="left"/>
      <w:pPr>
        <w:ind w:left="5113" w:hanging="298"/>
      </w:pPr>
      <w:rPr>
        <w:rFonts w:hint="default"/>
        <w:lang w:val="zh-CN" w:eastAsia="zh-CN" w:bidi="zh-CN"/>
      </w:rPr>
    </w:lvl>
    <w:lvl w:ilvl="7">
      <w:start w:val="0"/>
      <w:numFmt w:val="bullet"/>
      <w:lvlText w:val="•"/>
      <w:lvlJc w:val="left"/>
      <w:pPr>
        <w:ind w:left="5891" w:hanging="298"/>
      </w:pPr>
      <w:rPr>
        <w:rFonts w:hint="default"/>
        <w:lang w:val="zh-CN" w:eastAsia="zh-CN" w:bidi="zh-CN"/>
      </w:rPr>
    </w:lvl>
    <w:lvl w:ilvl="8">
      <w:start w:val="0"/>
      <w:numFmt w:val="bullet"/>
      <w:lvlText w:val="•"/>
      <w:lvlJc w:val="left"/>
      <w:pPr>
        <w:ind w:left="6670" w:hanging="298"/>
      </w:pPr>
      <w:rPr>
        <w:rFonts w:hint="default"/>
        <w:lang w:val="zh-CN" w:eastAsia="zh-CN" w:bidi="zh-CN"/>
      </w:rPr>
    </w:lvl>
  </w:abstractNum>
  <w:abstractNum w:abstractNumId="1">
    <w:multiLevelType w:val="hybridMultilevel"/>
    <w:lvl w:ilvl="0">
      <w:start w:val="1"/>
      <w:numFmt w:val="decimal"/>
      <w:lvlText w:val="%1."/>
      <w:lvlJc w:val="left"/>
      <w:pPr>
        <w:ind w:left="784" w:hanging="306"/>
        <w:jc w:val="right"/>
      </w:pPr>
      <w:rPr>
        <w:rFonts w:hint="default" w:ascii="Times New Roman" w:hAnsi="Times New Roman" w:eastAsia="Times New Roman" w:cs="Times New Roman"/>
        <w:color w:val="231F20"/>
        <w:spacing w:val="-123"/>
        <w:w w:val="100"/>
        <w:sz w:val="24"/>
        <w:szCs w:val="24"/>
        <w:lang w:val="zh-CN" w:eastAsia="zh-CN" w:bidi="zh-CN"/>
      </w:rPr>
    </w:lvl>
    <w:lvl w:ilvl="1">
      <w:start w:val="0"/>
      <w:numFmt w:val="bullet"/>
      <w:lvlText w:val="•"/>
      <w:lvlJc w:val="left"/>
      <w:pPr>
        <w:ind w:left="1524" w:hanging="306"/>
      </w:pPr>
      <w:rPr>
        <w:rFonts w:hint="default"/>
        <w:lang w:val="zh-CN" w:eastAsia="zh-CN" w:bidi="zh-CN"/>
      </w:rPr>
    </w:lvl>
    <w:lvl w:ilvl="2">
      <w:start w:val="0"/>
      <w:numFmt w:val="bullet"/>
      <w:lvlText w:val="•"/>
      <w:lvlJc w:val="left"/>
      <w:pPr>
        <w:ind w:left="2269" w:hanging="306"/>
      </w:pPr>
      <w:rPr>
        <w:rFonts w:hint="default"/>
        <w:lang w:val="zh-CN" w:eastAsia="zh-CN" w:bidi="zh-CN"/>
      </w:rPr>
    </w:lvl>
    <w:lvl w:ilvl="3">
      <w:start w:val="0"/>
      <w:numFmt w:val="bullet"/>
      <w:lvlText w:val="•"/>
      <w:lvlJc w:val="left"/>
      <w:pPr>
        <w:ind w:left="3014" w:hanging="306"/>
      </w:pPr>
      <w:rPr>
        <w:rFonts w:hint="default"/>
        <w:lang w:val="zh-CN" w:eastAsia="zh-CN" w:bidi="zh-CN"/>
      </w:rPr>
    </w:lvl>
    <w:lvl w:ilvl="4">
      <w:start w:val="0"/>
      <w:numFmt w:val="bullet"/>
      <w:lvlText w:val="•"/>
      <w:lvlJc w:val="left"/>
      <w:pPr>
        <w:ind w:left="3759" w:hanging="306"/>
      </w:pPr>
      <w:rPr>
        <w:rFonts w:hint="default"/>
        <w:lang w:val="zh-CN" w:eastAsia="zh-CN" w:bidi="zh-CN"/>
      </w:rPr>
    </w:lvl>
    <w:lvl w:ilvl="5">
      <w:start w:val="0"/>
      <w:numFmt w:val="bullet"/>
      <w:lvlText w:val="•"/>
      <w:lvlJc w:val="left"/>
      <w:pPr>
        <w:ind w:left="4504" w:hanging="306"/>
      </w:pPr>
      <w:rPr>
        <w:rFonts w:hint="default"/>
        <w:lang w:val="zh-CN" w:eastAsia="zh-CN" w:bidi="zh-CN"/>
      </w:rPr>
    </w:lvl>
    <w:lvl w:ilvl="6">
      <w:start w:val="0"/>
      <w:numFmt w:val="bullet"/>
      <w:lvlText w:val="•"/>
      <w:lvlJc w:val="left"/>
      <w:pPr>
        <w:ind w:left="5249" w:hanging="306"/>
      </w:pPr>
      <w:rPr>
        <w:rFonts w:hint="default"/>
        <w:lang w:val="zh-CN" w:eastAsia="zh-CN" w:bidi="zh-CN"/>
      </w:rPr>
    </w:lvl>
    <w:lvl w:ilvl="7">
      <w:start w:val="0"/>
      <w:numFmt w:val="bullet"/>
      <w:lvlText w:val="•"/>
      <w:lvlJc w:val="left"/>
      <w:pPr>
        <w:ind w:left="5993" w:hanging="306"/>
      </w:pPr>
      <w:rPr>
        <w:rFonts w:hint="default"/>
        <w:lang w:val="zh-CN" w:eastAsia="zh-CN" w:bidi="zh-CN"/>
      </w:rPr>
    </w:lvl>
    <w:lvl w:ilvl="8">
      <w:start w:val="0"/>
      <w:numFmt w:val="bullet"/>
      <w:lvlText w:val="•"/>
      <w:lvlJc w:val="left"/>
      <w:pPr>
        <w:ind w:left="6738" w:hanging="306"/>
      </w:pPr>
      <w:rPr>
        <w:rFonts w:hint="default"/>
        <w:lang w:val="zh-CN" w:eastAsia="zh-CN" w:bidi="zh-CN"/>
      </w:rPr>
    </w:lvl>
  </w:abstractNum>
  <w:abstractNum w:abstractNumId="0">
    <w:multiLevelType w:val="hybridMultilevel"/>
    <w:lvl w:ilvl="0">
      <w:start w:val="1"/>
      <w:numFmt w:val="decimal"/>
      <w:lvlText w:val="%1."/>
      <w:lvlJc w:val="left"/>
      <w:pPr>
        <w:ind w:left="444" w:hanging="303"/>
        <w:jc w:val="right"/>
      </w:pPr>
      <w:rPr>
        <w:rFonts w:hint="default" w:ascii="Times New Roman" w:hAnsi="Times New Roman" w:eastAsia="Times New Roman" w:cs="Times New Roman"/>
        <w:color w:val="231F20"/>
        <w:spacing w:val="-3"/>
        <w:w w:val="100"/>
        <w:sz w:val="24"/>
        <w:szCs w:val="24"/>
        <w:lang w:val="zh-CN" w:eastAsia="zh-CN" w:bidi="zh-CN"/>
      </w:rPr>
    </w:lvl>
    <w:lvl w:ilvl="1">
      <w:start w:val="0"/>
      <w:numFmt w:val="bullet"/>
      <w:lvlText w:val="•"/>
      <w:lvlJc w:val="left"/>
      <w:pPr>
        <w:ind w:left="1218" w:hanging="303"/>
      </w:pPr>
      <w:rPr>
        <w:rFonts w:hint="default"/>
        <w:lang w:val="zh-CN" w:eastAsia="zh-CN" w:bidi="zh-CN"/>
      </w:rPr>
    </w:lvl>
    <w:lvl w:ilvl="2">
      <w:start w:val="0"/>
      <w:numFmt w:val="bullet"/>
      <w:lvlText w:val="•"/>
      <w:lvlJc w:val="left"/>
      <w:pPr>
        <w:ind w:left="1997" w:hanging="303"/>
      </w:pPr>
      <w:rPr>
        <w:rFonts w:hint="default"/>
        <w:lang w:val="zh-CN" w:eastAsia="zh-CN" w:bidi="zh-CN"/>
      </w:rPr>
    </w:lvl>
    <w:lvl w:ilvl="3">
      <w:start w:val="0"/>
      <w:numFmt w:val="bullet"/>
      <w:lvlText w:val="•"/>
      <w:lvlJc w:val="left"/>
      <w:pPr>
        <w:ind w:left="2776" w:hanging="303"/>
      </w:pPr>
      <w:rPr>
        <w:rFonts w:hint="default"/>
        <w:lang w:val="zh-CN" w:eastAsia="zh-CN" w:bidi="zh-CN"/>
      </w:rPr>
    </w:lvl>
    <w:lvl w:ilvl="4">
      <w:start w:val="0"/>
      <w:numFmt w:val="bullet"/>
      <w:lvlText w:val="•"/>
      <w:lvlJc w:val="left"/>
      <w:pPr>
        <w:ind w:left="3555" w:hanging="303"/>
      </w:pPr>
      <w:rPr>
        <w:rFonts w:hint="default"/>
        <w:lang w:val="zh-CN" w:eastAsia="zh-CN" w:bidi="zh-CN"/>
      </w:rPr>
    </w:lvl>
    <w:lvl w:ilvl="5">
      <w:start w:val="0"/>
      <w:numFmt w:val="bullet"/>
      <w:lvlText w:val="•"/>
      <w:lvlJc w:val="left"/>
      <w:pPr>
        <w:ind w:left="4334" w:hanging="303"/>
      </w:pPr>
      <w:rPr>
        <w:rFonts w:hint="default"/>
        <w:lang w:val="zh-CN" w:eastAsia="zh-CN" w:bidi="zh-CN"/>
      </w:rPr>
    </w:lvl>
    <w:lvl w:ilvl="6">
      <w:start w:val="0"/>
      <w:numFmt w:val="bullet"/>
      <w:lvlText w:val="•"/>
      <w:lvlJc w:val="left"/>
      <w:pPr>
        <w:ind w:left="5113" w:hanging="303"/>
      </w:pPr>
      <w:rPr>
        <w:rFonts w:hint="default"/>
        <w:lang w:val="zh-CN" w:eastAsia="zh-CN" w:bidi="zh-CN"/>
      </w:rPr>
    </w:lvl>
    <w:lvl w:ilvl="7">
      <w:start w:val="0"/>
      <w:numFmt w:val="bullet"/>
      <w:lvlText w:val="•"/>
      <w:lvlJc w:val="left"/>
      <w:pPr>
        <w:ind w:left="5891" w:hanging="303"/>
      </w:pPr>
      <w:rPr>
        <w:rFonts w:hint="default"/>
        <w:lang w:val="zh-CN" w:eastAsia="zh-CN" w:bidi="zh-CN"/>
      </w:rPr>
    </w:lvl>
    <w:lvl w:ilvl="8">
      <w:start w:val="0"/>
      <w:numFmt w:val="bullet"/>
      <w:lvlText w:val="•"/>
      <w:lvlJc w:val="left"/>
      <w:pPr>
        <w:ind w:left="6670" w:hanging="303"/>
      </w:pPr>
      <w:rPr>
        <w:rFonts w:hint="default"/>
        <w:lang w:val="zh-CN" w:eastAsia="zh-CN" w:bidi="zh-CN"/>
      </w:rPr>
    </w:lvl>
  </w:abstract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38"/>
      <w:ind w:left="2258"/>
    </w:pPr>
    <w:rPr>
      <w:rFonts w:ascii="宋体" w:hAnsi="宋体" w:eastAsia="宋体" w:cs="宋体"/>
      <w:sz w:val="24"/>
      <w:szCs w:val="24"/>
      <w:lang w:val="zh-CN" w:eastAsia="zh-CN" w:bidi="zh-CN"/>
    </w:rPr>
  </w:style>
  <w:style w:styleId="TOC2" w:type="paragraph">
    <w:name w:val="TOC 2"/>
    <w:basedOn w:val="Normal"/>
    <w:uiPriority w:val="1"/>
    <w:qFormat/>
    <w:pPr>
      <w:spacing w:before="564"/>
      <w:ind w:left="2598"/>
    </w:pPr>
    <w:rPr>
      <w:rFonts w:ascii="宋体" w:hAnsi="宋体" w:eastAsia="宋体" w:cs="宋体"/>
      <w:sz w:val="24"/>
      <w:szCs w:val="24"/>
      <w:lang w:val="zh-CN" w:eastAsia="zh-CN" w:bidi="zh-CN"/>
    </w:rPr>
  </w:style>
  <w:style w:styleId="TOC3" w:type="paragraph">
    <w:name w:val="TOC 3"/>
    <w:basedOn w:val="Normal"/>
    <w:uiPriority w:val="1"/>
    <w:qFormat/>
    <w:pPr>
      <w:spacing w:before="561"/>
      <w:ind w:left="2961"/>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59"/>
      <w:ind w:left="784"/>
      <w:outlineLvl w:val="1"/>
    </w:pPr>
    <w:rPr>
      <w:rFonts w:ascii="宋体" w:hAnsi="宋体" w:eastAsia="宋体" w:cs="宋体"/>
      <w:sz w:val="44"/>
      <w:szCs w:val="44"/>
      <w:lang w:val="zh-CN" w:eastAsia="zh-CN" w:bidi="zh-CN"/>
    </w:rPr>
  </w:style>
  <w:style w:styleId="Heading2" w:type="paragraph">
    <w:name w:val="Heading 2"/>
    <w:basedOn w:val="Normal"/>
    <w:uiPriority w:val="1"/>
    <w:qFormat/>
    <w:pPr>
      <w:ind w:left="820"/>
      <w:outlineLvl w:val="2"/>
    </w:pPr>
    <w:rPr>
      <w:rFonts w:ascii="宋体" w:hAnsi="宋体" w:eastAsia="宋体" w:cs="宋体"/>
      <w:sz w:val="32"/>
      <w:szCs w:val="32"/>
      <w:lang w:val="zh-CN" w:eastAsia="zh-CN" w:bidi="zh-CN"/>
    </w:rPr>
  </w:style>
  <w:style w:styleId="ListParagraph" w:type="paragraph">
    <w:name w:val="List Paragraph"/>
    <w:basedOn w:val="Normal"/>
    <w:uiPriority w:val="1"/>
    <w:qFormat/>
    <w:pPr>
      <w:ind w:left="1241" w:hanging="302"/>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header" Target="header6.xml"/><Relationship Id="rId20" Type="http://schemas.openxmlformats.org/officeDocument/2006/relationships/header" Target="header7.xml"/><Relationship Id="rId21" Type="http://schemas.openxmlformats.org/officeDocument/2006/relationships/header" Target="header8.xml"/><Relationship Id="rId22" Type="http://schemas.openxmlformats.org/officeDocument/2006/relationships/header" Target="header9.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header" Target="header10.xm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header" Target="header11.xml"/><Relationship Id="rId29" Type="http://schemas.openxmlformats.org/officeDocument/2006/relationships/header" Target="header12.xml"/><Relationship Id="rId30" Type="http://schemas.openxmlformats.org/officeDocument/2006/relationships/header" Target="head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footer" Target="footer15.xml"/><Relationship Id="rId34" Type="http://schemas.openxmlformats.org/officeDocument/2006/relationships/header" Target="header15.xml"/><Relationship Id="rId35" Type="http://schemas.openxmlformats.org/officeDocument/2006/relationships/footer" Target="footer16.xml"/><Relationship Id="rId36" Type="http://schemas.openxmlformats.org/officeDocument/2006/relationships/footer" Target="footer17.xml"/><Relationship Id="rId37" Type="http://schemas.openxmlformats.org/officeDocument/2006/relationships/header" Target="header16.xml"/><Relationship Id="rId38" Type="http://schemas.openxmlformats.org/officeDocument/2006/relationships/header" Target="head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footer" Target="footer19.xml"/><Relationship Id="rId42" Type="http://schemas.openxmlformats.org/officeDocument/2006/relationships/header" Target="header19.xml"/><Relationship Id="rId43" Type="http://schemas.openxmlformats.org/officeDocument/2006/relationships/header" Target="header20.xml"/><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2021-11-15T02:35:54Z</dcterms:created>
  <dcterms:modified xsi:type="dcterms:W3CDTF">2021-11-15T02:35:54Z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Adobe InDesign CS6 (Windows)</vt:lpwstr>
  </property>
  <property fmtid="{D5CDD505-2E9C-101B-9397-08002B2CF9AE}" pid="4" name="LastSaved">
    <vt:filetime>2021-11-15T00:00:00Z</vt:filetime>
  </property>
</Properties>
</file>