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3.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26.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4"/>
        <w:ind w:left="115"/>
      </w:pPr>
      <w:r>
        <w:rPr>
          <w:color w:val="231F20"/>
        </w:rPr>
        <w:t>附件2 </w:t>
      </w:r>
    </w:p>
    <w:p>
      <w:pPr>
        <w:pStyle w:val="BodyText"/>
        <w:rPr>
          <w:sz w:val="20"/>
        </w:rPr>
      </w:pPr>
    </w:p>
    <w:p>
      <w:pPr>
        <w:pStyle w:val="BodyText"/>
        <w:rPr>
          <w:sz w:val="20"/>
        </w:rPr>
      </w:pPr>
    </w:p>
    <w:p>
      <w:pPr>
        <w:pStyle w:val="BodyText"/>
        <w:spacing w:before="3"/>
        <w:rPr>
          <w:sz w:val="21"/>
        </w:rPr>
      </w:pPr>
    </w:p>
    <w:p>
      <w:pPr>
        <w:spacing w:line="706" w:lineRule="exact" w:before="0"/>
        <w:ind w:left="1840" w:right="1346" w:firstLine="0"/>
        <w:jc w:val="center"/>
        <w:rPr>
          <w:sz w:val="56"/>
        </w:rPr>
      </w:pPr>
      <w:r>
        <w:rPr>
          <w:color w:val="231F20"/>
          <w:sz w:val="56"/>
        </w:rPr>
        <w:t>中等职业学校</w:t>
      </w:r>
    </w:p>
    <w:p>
      <w:pPr>
        <w:spacing w:before="124"/>
        <w:ind w:left="1840" w:right="1349" w:firstLine="0"/>
        <w:jc w:val="center"/>
        <w:rPr>
          <w:sz w:val="84"/>
        </w:rPr>
      </w:pPr>
      <w:r>
        <w:rPr>
          <w:color w:val="231F20"/>
          <w:sz w:val="84"/>
        </w:rPr>
        <w:t>语文课程标准</w:t>
      </w:r>
    </w:p>
    <w:p>
      <w:pPr>
        <w:pStyle w:val="BodyText"/>
        <w:rPr>
          <w:sz w:val="70"/>
        </w:rPr>
      </w:pPr>
    </w:p>
    <w:p>
      <w:pPr>
        <w:pStyle w:val="Heading1"/>
        <w:spacing w:before="1"/>
        <w:ind w:left="1840" w:right="1290"/>
        <w:jc w:val="center"/>
      </w:pPr>
      <w:r>
        <w:rPr>
          <w:color w:val="231F20"/>
        </w:rPr>
        <w:t>（2020 年版）</w:t>
      </w:r>
    </w:p>
    <w:p>
      <w:pPr>
        <w:spacing w:after="0"/>
        <w:jc w:val="center"/>
        <w:sectPr>
          <w:type w:val="continuous"/>
          <w:pgSz w:w="10830" w:h="15090"/>
          <w:pgMar w:top="1060" w:bottom="280" w:left="1200" w:right="1360"/>
        </w:sectPr>
      </w:pPr>
    </w:p>
    <w:p>
      <w:pPr>
        <w:pStyle w:val="BodyText"/>
        <w:spacing w:before="4"/>
        <w:rPr>
          <w:rFonts w:ascii="Times New Roman"/>
          <w:sz w:val="17"/>
        </w:rPr>
      </w:pPr>
    </w:p>
    <w:p>
      <w:pPr>
        <w:spacing w:after="0"/>
        <w:rPr>
          <w:rFonts w:ascii="Times New Roman"/>
          <w:sz w:val="17"/>
        </w:rPr>
        <w:sectPr>
          <w:pgSz w:w="10830" w:h="15090"/>
          <w:pgMar w:top="1420" w:bottom="280" w:left="1200" w:right="1360"/>
        </w:sectPr>
      </w:pPr>
    </w:p>
    <w:p>
      <w:pPr>
        <w:pStyle w:val="BodyText"/>
        <w:spacing w:before="7"/>
        <w:rPr>
          <w:rFonts w:ascii="Times New Roman"/>
          <w:sz w:val="28"/>
        </w:rPr>
      </w:pPr>
    </w:p>
    <w:p>
      <w:pPr>
        <w:tabs>
          <w:tab w:pos="1664" w:val="left" w:leader="none"/>
        </w:tabs>
        <w:spacing w:before="59"/>
        <w:ind w:left="784" w:right="0" w:firstLine="0"/>
        <w:jc w:val="left"/>
        <w:rPr>
          <w:sz w:val="44"/>
        </w:rPr>
      </w:pPr>
      <w:r>
        <w:rPr>
          <w:color w:val="231F20"/>
          <w:sz w:val="44"/>
        </w:rPr>
        <w:t>前</w:t>
        <w:tab/>
        <w:t>言</w:t>
      </w:r>
    </w:p>
    <w:p>
      <w:pPr>
        <w:pStyle w:val="BodyText"/>
        <w:rPr>
          <w:sz w:val="52"/>
        </w:rPr>
      </w:pPr>
    </w:p>
    <w:p>
      <w:pPr>
        <w:pStyle w:val="BodyText"/>
        <w:rPr>
          <w:sz w:val="52"/>
        </w:rPr>
      </w:pPr>
    </w:p>
    <w:p>
      <w:pPr>
        <w:pStyle w:val="BodyText"/>
        <w:rPr>
          <w:sz w:val="52"/>
        </w:rPr>
      </w:pPr>
    </w:p>
    <w:p>
      <w:pPr>
        <w:pStyle w:val="BodyText"/>
        <w:spacing w:before="9"/>
        <w:rPr>
          <w:sz w:val="73"/>
        </w:rPr>
      </w:pPr>
    </w:p>
    <w:p>
      <w:pPr>
        <w:pStyle w:val="BodyText"/>
        <w:spacing w:line="338" w:lineRule="auto"/>
        <w:ind w:left="784" w:right="280" w:firstLine="496"/>
        <w:jc w:val="both"/>
      </w:pPr>
      <w:r>
        <w:rPr>
          <w:color w:val="231F20"/>
          <w:spacing w:val="-3"/>
        </w:rPr>
        <w:t>习近平总书记在全国教育大会上强调，要在党的坚强领导下，全面贯彻党的教育方针，坚持马克思主义指导地位，坚持中国特色社会主义教育发展道路，坚持社会主义办学方向，立足基本国情，遵循教育规律，坚持改革创新，以凝聚人心、完善人格、开发人力、培育人才、造福人民为工作目标，培养德智体美劳全面发展的社会主义建设者和接班人，加快推进教育现代化、建设教育强国、办好人民满意的教育。</w:t>
      </w:r>
    </w:p>
    <w:p>
      <w:pPr>
        <w:pStyle w:val="BodyText"/>
        <w:spacing w:line="338" w:lineRule="auto" w:before="10"/>
        <w:ind w:left="784" w:right="280" w:firstLine="496"/>
        <w:jc w:val="both"/>
      </w:pPr>
      <w:r>
        <w:rPr>
          <w:color w:val="231F20"/>
          <w:spacing w:val="-1"/>
        </w:rPr>
        <w:t>中等职业教育担负着培养德智体美劳全面发展的高素质劳动者和</w:t>
      </w:r>
      <w:r>
        <w:rPr>
          <w:color w:val="231F20"/>
          <w:spacing w:val="-3"/>
        </w:rPr>
        <w:t>技术技能人才的任务，是国民教育体系的重要组成部分，与普通高中教育具有同等重要地位。</w:t>
      </w:r>
    </w:p>
    <w:p>
      <w:pPr>
        <w:pStyle w:val="BodyText"/>
        <w:spacing w:line="338" w:lineRule="auto" w:before="5"/>
        <w:ind w:left="784" w:right="280" w:firstLine="496"/>
        <w:jc w:val="both"/>
      </w:pPr>
      <w:r>
        <w:rPr>
          <w:rFonts w:ascii="Times New Roman" w:eastAsia="Times New Roman"/>
          <w:color w:val="231F20"/>
          <w:spacing w:val="-3"/>
        </w:rPr>
        <w:t>2008</w:t>
      </w:r>
      <w:r>
        <w:rPr>
          <w:rFonts w:ascii="Times New Roman" w:eastAsia="Times New Roman"/>
          <w:color w:val="231F20"/>
          <w:spacing w:val="-1"/>
        </w:rPr>
        <w:t> </w:t>
      </w:r>
      <w:r>
        <w:rPr>
          <w:color w:val="231F20"/>
          <w:spacing w:val="-3"/>
        </w:rPr>
        <w:t>年、</w:t>
      </w:r>
      <w:r>
        <w:rPr>
          <w:rFonts w:ascii="Times New Roman" w:eastAsia="Times New Roman"/>
          <w:color w:val="231F20"/>
          <w:spacing w:val="-3"/>
        </w:rPr>
        <w:t>2009</w:t>
      </w:r>
      <w:r>
        <w:rPr>
          <w:rFonts w:ascii="Times New Roman" w:eastAsia="Times New Roman"/>
          <w:color w:val="231F20"/>
          <w:spacing w:val="-1"/>
        </w:rPr>
        <w:t> </w:t>
      </w:r>
      <w:r>
        <w:rPr>
          <w:color w:val="231F20"/>
          <w:spacing w:val="2"/>
        </w:rPr>
        <w:t>年，教育部先后印发了中等职业学校德育和语文</w:t>
      </w:r>
      <w:r>
        <w:rPr>
          <w:color w:val="231F20"/>
          <w:spacing w:val="-1"/>
        </w:rPr>
        <w:t>课程教学大纲，指导了十多年来中等职业学校德育和语文课程改革的</w:t>
      </w:r>
      <w:r>
        <w:rPr>
          <w:color w:val="231F20"/>
          <w:spacing w:val="-3"/>
        </w:rPr>
        <w:t>实践，规范了课程设置与教学实施，加强了文化基础教育，促进了学</w:t>
      </w:r>
      <w:r>
        <w:rPr>
          <w:color w:val="231F20"/>
          <w:spacing w:val="-4"/>
        </w:rPr>
        <w:t>生综合职业能力的提高，对培养高素质劳动者和技术技能人才起到了</w:t>
      </w:r>
      <w:r>
        <w:rPr>
          <w:color w:val="231F20"/>
          <w:spacing w:val="-3"/>
        </w:rPr>
        <w:t>重要作用。</w:t>
      </w:r>
    </w:p>
    <w:p>
      <w:pPr>
        <w:pStyle w:val="BodyText"/>
        <w:spacing w:line="338" w:lineRule="auto" w:before="7"/>
        <w:ind w:left="784" w:right="280" w:firstLine="496"/>
        <w:jc w:val="both"/>
      </w:pPr>
      <w:r>
        <w:rPr>
          <w:color w:val="231F20"/>
          <w:spacing w:val="-2"/>
        </w:rPr>
        <w:t>当前职业教育已进入转型发展期，要实现由政府举办为主向政府</w:t>
      </w:r>
      <w:r>
        <w:rPr>
          <w:color w:val="231F20"/>
          <w:spacing w:val="-3"/>
        </w:rPr>
        <w:t>统筹管理、社会多元办学的格局转变，由追求规模扩张向提高质量转变，由参照普通教育办学模式向企业社会参与、专业特色鲜明的类型教育转变。</w:t>
      </w:r>
    </w:p>
    <w:p>
      <w:pPr>
        <w:spacing w:after="0" w:line="338" w:lineRule="auto"/>
        <w:jc w:val="both"/>
        <w:sectPr>
          <w:footerReference w:type="default" r:id="rId5"/>
          <w:footerReference w:type="even" r:id="rId6"/>
          <w:pgSz w:w="10830" w:h="15090"/>
          <w:pgMar w:footer="805" w:header="0" w:top="1420" w:bottom="1000" w:left="1200" w:right="1360"/>
          <w:pgNumType w:start="1"/>
        </w:sectPr>
      </w:pPr>
    </w:p>
    <w:p>
      <w:pPr>
        <w:pStyle w:val="BodyText"/>
        <w:spacing w:before="3"/>
        <w:rPr>
          <w:sz w:val="29"/>
        </w:rPr>
      </w:pPr>
    </w:p>
    <w:p>
      <w:pPr>
        <w:pStyle w:val="BodyText"/>
        <w:spacing w:line="338" w:lineRule="auto" w:before="67"/>
        <w:ind w:left="444" w:right="611" w:firstLine="496"/>
        <w:jc w:val="both"/>
      </w:pPr>
      <w:r>
        <w:rPr>
          <w:color w:val="231F20"/>
        </w:rPr>
        <w:t>面对新时代提高全体国民素质的新要求，适应新时期培养大批德才兼备技术技能人才的新需求，现行中等职业学校德育和语文课程教学大纲还存在一些不适应和亟待改进之处，如党的十八大以来的新精神新要求有待充实体现，反映中等职业教育育人要求的课程目标有待具体化、细化，意识形态属性较强课程的设置有待完善，传统教学大纲的体例结构和内容要求也不能满足新时代教学改革的需要等，必须进一步加强中等职业学校思想政治、语文、历史（以下简称中职三科）课程建设。</w:t>
      </w:r>
    </w:p>
    <w:p>
      <w:pPr>
        <w:pStyle w:val="BodyText"/>
        <w:spacing w:line="338" w:lineRule="auto" w:before="12"/>
        <w:ind w:left="444" w:right="611" w:firstLine="496"/>
        <w:jc w:val="both"/>
      </w:pPr>
      <w:r>
        <w:rPr>
          <w:rFonts w:ascii="Times New Roman" w:eastAsia="Times New Roman"/>
          <w:color w:val="231F20"/>
        </w:rPr>
        <w:t>2014 </w:t>
      </w:r>
      <w:r>
        <w:rPr>
          <w:color w:val="231F20"/>
        </w:rPr>
        <w:t>年 </w:t>
      </w:r>
      <w:r>
        <w:rPr>
          <w:rFonts w:ascii="Times New Roman" w:eastAsia="Times New Roman"/>
          <w:color w:val="231F20"/>
        </w:rPr>
        <w:t>7 </w:t>
      </w:r>
      <w:r>
        <w:rPr>
          <w:color w:val="231F20"/>
        </w:rPr>
        <w:t>月，教育部启动了中职三科课程标准研制工作。本次研制工作深入总结了十多年来我国中等职业学校课程改革的宝贵经验，充分借鉴了普通高中课程改革的优秀成果，努力使中职三科课程标准成为既符合中等职业教育实际，又对标普通高中和衔接义务教育的指导性教学文件，为培养担当民族复兴大任的时代新人奠定坚实基础。</w:t>
      </w:r>
    </w:p>
    <w:p>
      <w:pPr>
        <w:pStyle w:val="BodyText"/>
        <w:spacing w:before="3"/>
        <w:rPr>
          <w:sz w:val="34"/>
        </w:rPr>
      </w:pPr>
    </w:p>
    <w:p>
      <w:pPr>
        <w:spacing w:before="1"/>
        <w:ind w:left="940" w:right="0" w:firstLine="0"/>
        <w:jc w:val="left"/>
        <w:rPr>
          <w:sz w:val="28"/>
        </w:rPr>
      </w:pPr>
      <w:r>
        <w:rPr>
          <w:color w:val="231F20"/>
          <w:sz w:val="28"/>
        </w:rPr>
        <w:t>一、指导思想与基本思路</w:t>
      </w:r>
    </w:p>
    <w:p>
      <w:pPr>
        <w:pStyle w:val="BodyText"/>
        <w:spacing w:before="81"/>
        <w:ind w:left="850"/>
      </w:pPr>
      <w:r>
        <w:rPr>
          <w:color w:val="231F20"/>
        </w:rPr>
        <w:t>（一）指导思想</w:t>
      </w:r>
    </w:p>
    <w:p>
      <w:pPr>
        <w:pStyle w:val="BodyText"/>
        <w:spacing w:line="338" w:lineRule="auto" w:before="126"/>
        <w:ind w:left="444" w:right="611" w:firstLine="496"/>
        <w:jc w:val="both"/>
      </w:pPr>
      <w:r>
        <w:rPr>
          <w:color w:val="231F20"/>
        </w:rPr>
        <w:t>以习近平新时代中国特色社会主义思想为指导，深入贯彻党的十九大精神，落实立德树人根本任务，以社会主义核心价值观统领课程改革，着力提升课程的思想性、科学性、时代性、系统性和指导性，建立对接紧密、动态调整、特色鲜明的职业教育课程体系，推动人才培养模式改革创新，培养德智体美劳全面发展的社会主义建设者和接班人。</w:t>
      </w:r>
    </w:p>
    <w:p>
      <w:pPr>
        <w:pStyle w:val="BodyText"/>
        <w:spacing w:before="10"/>
        <w:ind w:left="850"/>
      </w:pPr>
      <w:r>
        <w:rPr>
          <w:color w:val="231F20"/>
        </w:rPr>
        <w:t>（二）基本思路</w:t>
      </w:r>
    </w:p>
    <w:p>
      <w:pPr>
        <w:pStyle w:val="ListParagraph"/>
        <w:numPr>
          <w:ilvl w:val="0"/>
          <w:numId w:val="1"/>
        </w:numPr>
        <w:tabs>
          <w:tab w:pos="1243" w:val="left" w:leader="none"/>
        </w:tabs>
        <w:spacing w:line="338" w:lineRule="auto" w:before="127" w:after="0"/>
        <w:ind w:left="444" w:right="504" w:firstLine="496"/>
        <w:jc w:val="left"/>
        <w:rPr>
          <w:sz w:val="24"/>
        </w:rPr>
      </w:pPr>
      <w:r>
        <w:rPr>
          <w:color w:val="231F20"/>
          <w:spacing w:val="4"/>
          <w:sz w:val="24"/>
        </w:rPr>
        <w:t>价值观教育与学科知识教学相结合。中职三科意识形态属性</w:t>
      </w:r>
      <w:r>
        <w:rPr>
          <w:color w:val="231F20"/>
          <w:spacing w:val="-1"/>
          <w:sz w:val="24"/>
        </w:rPr>
        <w:t>强，必须坚持马克思主义指导地位，充分体现社会主义核心价值观， </w:t>
      </w:r>
      <w:r>
        <w:rPr>
          <w:color w:val="231F20"/>
          <w:spacing w:val="-3"/>
          <w:sz w:val="24"/>
        </w:rPr>
        <w:t>引导学生牢固树立正确的世界观、人生观和价值观。同时，价值观教</w:t>
      </w:r>
    </w:p>
    <w:p>
      <w:pPr>
        <w:spacing w:after="0" w:line="338" w:lineRule="auto"/>
        <w:jc w:val="left"/>
        <w:rPr>
          <w:sz w:val="24"/>
        </w:rPr>
        <w:sectPr>
          <w:headerReference w:type="even" r:id="rId7"/>
          <w:headerReference w:type="default" r:id="rId8"/>
          <w:pgSz w:w="10830" w:h="15090"/>
          <w:pgMar w:header="1112" w:footer="805" w:top="1380" w:bottom="1000" w:left="1200" w:right="1360"/>
        </w:sectPr>
      </w:pPr>
    </w:p>
    <w:p>
      <w:pPr>
        <w:pStyle w:val="BodyText"/>
        <w:spacing w:before="10"/>
        <w:rPr>
          <w:sz w:val="29"/>
        </w:rPr>
      </w:pPr>
    </w:p>
    <w:p>
      <w:pPr>
        <w:pStyle w:val="BodyText"/>
        <w:spacing w:line="338" w:lineRule="auto" w:before="68"/>
        <w:ind w:left="784" w:right="280"/>
        <w:jc w:val="both"/>
      </w:pPr>
      <w:r>
        <w:rPr>
          <w:color w:val="231F20"/>
        </w:rPr>
        <w:t>育不是简单贴标签，而是要与学科知识有机融合。课程标准研制注重以学科知识为载体，充分挖掘学科本身独特的育人功能，在知识传授与培养学生学科能力的过程中，实现价值观的引导。</w:t>
      </w:r>
    </w:p>
    <w:p>
      <w:pPr>
        <w:pStyle w:val="ListParagraph"/>
        <w:numPr>
          <w:ilvl w:val="0"/>
          <w:numId w:val="1"/>
        </w:numPr>
        <w:tabs>
          <w:tab w:pos="1583" w:val="left" w:leader="none"/>
        </w:tabs>
        <w:spacing w:line="338" w:lineRule="auto" w:before="4" w:after="0"/>
        <w:ind w:left="784" w:right="274" w:firstLine="496"/>
        <w:jc w:val="both"/>
        <w:rPr>
          <w:sz w:val="24"/>
        </w:rPr>
      </w:pPr>
      <w:r>
        <w:rPr>
          <w:color w:val="231F20"/>
          <w:spacing w:val="4"/>
          <w:sz w:val="24"/>
        </w:rPr>
        <w:t>通识性教育与职教特色相结合。中职三科是中等职业学校各</w:t>
      </w:r>
      <w:r>
        <w:rPr>
          <w:color w:val="231F20"/>
          <w:spacing w:val="-1"/>
          <w:sz w:val="24"/>
        </w:rPr>
        <w:t>专业学生必修的公共基础课程，必须在义务教育的基础上，进一步打</w:t>
      </w:r>
      <w:r>
        <w:rPr>
          <w:color w:val="231F20"/>
          <w:spacing w:val="-3"/>
          <w:sz w:val="24"/>
        </w:rPr>
        <w:t>好学生的文化基础，提升共同能力，培养学生的综合素质。同时还应结合职业教育特点，选择与职业生涯密切相关的教学内容，融入职业</w:t>
      </w:r>
      <w:r>
        <w:rPr>
          <w:color w:val="231F20"/>
          <w:spacing w:val="5"/>
          <w:sz w:val="24"/>
        </w:rPr>
        <w:t>道德、职业精神教育，强化与职业能力密切相关的学科核心素养培</w:t>
      </w:r>
      <w:r>
        <w:rPr>
          <w:color w:val="231F20"/>
          <w:spacing w:val="-3"/>
          <w:sz w:val="24"/>
        </w:rPr>
        <w:t>养，满足学生未来职业发展的需要。</w:t>
      </w:r>
    </w:p>
    <w:p>
      <w:pPr>
        <w:pStyle w:val="ListParagraph"/>
        <w:numPr>
          <w:ilvl w:val="0"/>
          <w:numId w:val="1"/>
        </w:numPr>
        <w:tabs>
          <w:tab w:pos="1583" w:val="left" w:leader="none"/>
        </w:tabs>
        <w:spacing w:line="338" w:lineRule="auto" w:before="8" w:after="0"/>
        <w:ind w:left="784" w:right="159" w:firstLine="496"/>
        <w:jc w:val="left"/>
        <w:rPr>
          <w:sz w:val="24"/>
        </w:rPr>
      </w:pPr>
      <w:r>
        <w:rPr>
          <w:color w:val="231F20"/>
          <w:spacing w:val="4"/>
          <w:sz w:val="24"/>
        </w:rPr>
        <w:t>目标导向与问题导向相结合。中职三科课程标准研制要体现</w:t>
      </w:r>
      <w:r>
        <w:rPr>
          <w:color w:val="231F20"/>
          <w:sz w:val="24"/>
        </w:rPr>
        <w:t>马克思主义中国化的要求，特别要注重反映习近平新时代中国特色社</w:t>
      </w:r>
      <w:r>
        <w:rPr>
          <w:color w:val="231F20"/>
          <w:spacing w:val="-2"/>
          <w:sz w:val="24"/>
        </w:rPr>
        <w:t>会主义思想，体现党和国家对职业教育的基本要求，加强对学生的中</w:t>
      </w:r>
      <w:r>
        <w:rPr>
          <w:color w:val="231F20"/>
          <w:spacing w:val="-3"/>
          <w:sz w:val="24"/>
        </w:rPr>
        <w:t>华优秀传统文化、革命文化和社会主义先进文化教育，着力厚植爱国</w:t>
      </w:r>
      <w:r>
        <w:rPr>
          <w:color w:val="231F20"/>
          <w:sz w:val="24"/>
        </w:rPr>
        <w:t>主义情怀，培养适应时代要求的创新型、复合型、应用型技能人才。</w:t>
      </w:r>
      <w:r>
        <w:rPr>
          <w:color w:val="231F20"/>
          <w:spacing w:val="-3"/>
          <w:sz w:val="24"/>
        </w:rPr>
        <w:t>同时，要加强对中职学生已有基础和发展需求的了解把握，加强对中职学校课程设置和教学现状的调研，努力发现并切实面对职业教育教学改革中遇到的困难与问题，把落实中央要求和中等职业教育实际结合起来，有针对性地完善课程设置。</w:t>
      </w:r>
    </w:p>
    <w:p>
      <w:pPr>
        <w:pStyle w:val="BodyText"/>
        <w:spacing w:before="8"/>
        <w:rPr>
          <w:sz w:val="34"/>
        </w:rPr>
      </w:pPr>
    </w:p>
    <w:p>
      <w:pPr>
        <w:spacing w:before="0"/>
        <w:ind w:left="1280" w:right="0" w:firstLine="0"/>
        <w:jc w:val="left"/>
        <w:rPr>
          <w:sz w:val="28"/>
        </w:rPr>
      </w:pPr>
      <w:r>
        <w:rPr>
          <w:color w:val="231F20"/>
          <w:sz w:val="28"/>
        </w:rPr>
        <w:t>二、主要内容及特点</w:t>
      </w:r>
    </w:p>
    <w:p>
      <w:pPr>
        <w:pStyle w:val="BodyText"/>
        <w:spacing w:before="82"/>
        <w:ind w:left="1190"/>
      </w:pPr>
      <w:r>
        <w:rPr>
          <w:color w:val="231F20"/>
        </w:rPr>
        <w:t>（一）关于课程设置</w:t>
      </w:r>
    </w:p>
    <w:p>
      <w:pPr>
        <w:pStyle w:val="ListParagraph"/>
        <w:numPr>
          <w:ilvl w:val="0"/>
          <w:numId w:val="2"/>
        </w:numPr>
        <w:tabs>
          <w:tab w:pos="1586" w:val="left" w:leader="none"/>
        </w:tabs>
        <w:spacing w:line="338" w:lineRule="auto" w:before="126" w:after="0"/>
        <w:ind w:left="784" w:right="159" w:firstLine="496"/>
        <w:jc w:val="left"/>
        <w:rPr>
          <w:sz w:val="24"/>
        </w:rPr>
      </w:pPr>
      <w:r>
        <w:rPr>
          <w:color w:val="231F20"/>
          <w:spacing w:val="-1"/>
          <w:sz w:val="24"/>
        </w:rPr>
        <w:t>调整“德育”课程名称并优化课程结构。将“德育”的课程</w:t>
      </w:r>
      <w:r>
        <w:rPr>
          <w:color w:val="231F20"/>
          <w:spacing w:val="-8"/>
          <w:sz w:val="24"/>
        </w:rPr>
        <w:t>名称改为“思想政治”，与普通高中保持一致，将原来必修的“经济</w:t>
      </w:r>
      <w:r>
        <w:rPr>
          <w:color w:val="231F20"/>
          <w:spacing w:val="-17"/>
          <w:sz w:val="24"/>
        </w:rPr>
        <w:t>政治与社会”“职业生涯规划”“职业道德与法律”“哲学与人生”和</w:t>
      </w:r>
      <w:r>
        <w:rPr>
          <w:color w:val="231F20"/>
          <w:spacing w:val="-8"/>
          <w:sz w:val="24"/>
        </w:rPr>
        <w:t>选修的“心理健康”调整为“中国特色社会主义”“心理健康与职业</w:t>
      </w:r>
      <w:r>
        <w:rPr>
          <w:color w:val="231F20"/>
          <w:spacing w:val="-20"/>
          <w:sz w:val="24"/>
        </w:rPr>
        <w:t>生涯”“哲学与人生”“职业道德与法治”。其中，“经济政治与社会”</w:t>
      </w:r>
      <w:r>
        <w:rPr>
          <w:color w:val="231F20"/>
          <w:spacing w:val="-15"/>
          <w:sz w:val="24"/>
        </w:rPr>
        <w:t>扩展为“中国特色社会主义”，增加文化建设和生态文明建设等内容，</w:t>
      </w:r>
    </w:p>
    <w:p>
      <w:pPr>
        <w:spacing w:after="0" w:line="338" w:lineRule="auto"/>
        <w:jc w:val="left"/>
        <w:rPr>
          <w:sz w:val="24"/>
        </w:rPr>
        <w:sectPr>
          <w:footerReference w:type="default" r:id="rId9"/>
          <w:footerReference w:type="even" r:id="rId10"/>
          <w:pgSz w:w="10830" w:h="15090"/>
          <w:pgMar w:footer="805" w:header="1135" w:top="1380" w:bottom="1000" w:left="1200" w:right="1360"/>
          <w:pgNumType w:start="3"/>
        </w:sectPr>
      </w:pPr>
    </w:p>
    <w:p>
      <w:pPr>
        <w:pStyle w:val="BodyText"/>
        <w:spacing w:before="10"/>
        <w:rPr>
          <w:sz w:val="28"/>
        </w:rPr>
      </w:pPr>
    </w:p>
    <w:p>
      <w:pPr>
        <w:pStyle w:val="BodyText"/>
        <w:spacing w:line="338" w:lineRule="auto" w:before="68"/>
        <w:ind w:left="354" w:right="502" w:firstLine="90"/>
      </w:pPr>
      <w:r>
        <w:rPr>
          <w:color w:val="231F20"/>
          <w:spacing w:val="5"/>
        </w:rPr>
        <w:t>更准确、全面地反映习近平新时代中国特色社会主义思想的丰富内</w:t>
      </w:r>
      <w:r>
        <w:rPr>
          <w:color w:val="231F20"/>
          <w:spacing w:val="-21"/>
        </w:rPr>
        <w:t>涵；“心理健康”与“职业生涯规划”整合为“心理健康与职业生涯”； </w:t>
      </w:r>
      <w:r>
        <w:rPr>
          <w:color w:val="231F20"/>
          <w:spacing w:val="-16"/>
        </w:rPr>
        <w:t>“职业道德与法治”“哲学与人生”继承 </w:t>
      </w:r>
      <w:r>
        <w:rPr>
          <w:rFonts w:ascii="Times New Roman" w:hAnsi="Times New Roman" w:eastAsia="Times New Roman"/>
          <w:color w:val="231F20"/>
          <w:spacing w:val="-3"/>
        </w:rPr>
        <w:t>200</w:t>
      </w:r>
      <w:r>
        <w:rPr>
          <w:rFonts w:ascii="Times New Roman" w:hAnsi="Times New Roman" w:eastAsia="Times New Roman"/>
          <w:color w:val="231F20"/>
        </w:rPr>
        <w:t>8 </w:t>
      </w:r>
      <w:r>
        <w:rPr>
          <w:color w:val="231F20"/>
          <w:spacing w:val="-2"/>
        </w:rPr>
        <w:t>年中职德育课课程设置，</w:t>
      </w:r>
      <w:r>
        <w:rPr>
          <w:color w:val="231F20"/>
          <w:spacing w:val="-3"/>
        </w:rPr>
        <w:t>基本保持不变。</w:t>
      </w:r>
    </w:p>
    <w:p>
      <w:pPr>
        <w:pStyle w:val="ListParagraph"/>
        <w:numPr>
          <w:ilvl w:val="0"/>
          <w:numId w:val="2"/>
        </w:numPr>
        <w:tabs>
          <w:tab w:pos="1243" w:val="left" w:leader="none"/>
        </w:tabs>
        <w:spacing w:line="338" w:lineRule="auto" w:before="5" w:after="0"/>
        <w:ind w:left="444" w:right="504" w:firstLine="496"/>
        <w:jc w:val="left"/>
        <w:rPr>
          <w:sz w:val="24"/>
        </w:rPr>
      </w:pPr>
      <w:r>
        <w:rPr>
          <w:color w:val="231F20"/>
          <w:spacing w:val="5"/>
          <w:sz w:val="24"/>
        </w:rPr>
        <w:t>语文课程增加中华优秀传统文化、革命文化、社会主义先进</w:t>
      </w:r>
      <w:r>
        <w:rPr>
          <w:color w:val="231F20"/>
          <w:spacing w:val="-3"/>
          <w:sz w:val="24"/>
        </w:rPr>
        <w:t>文化等内容，并从体例、内容、话语体系等方面完成从教学大纲到课</w:t>
      </w:r>
      <w:r>
        <w:rPr>
          <w:color w:val="231F20"/>
          <w:spacing w:val="-2"/>
          <w:sz w:val="24"/>
        </w:rPr>
        <w:t>程标准的转换，以专题的形式组织课程内容，兼顾字、词、句、段、</w:t>
      </w:r>
      <w:r>
        <w:rPr>
          <w:color w:val="231F20"/>
          <w:spacing w:val="-3"/>
          <w:sz w:val="24"/>
        </w:rPr>
        <w:t>篇的组织形式。</w:t>
      </w:r>
    </w:p>
    <w:p>
      <w:pPr>
        <w:pStyle w:val="ListParagraph"/>
        <w:numPr>
          <w:ilvl w:val="0"/>
          <w:numId w:val="2"/>
        </w:numPr>
        <w:tabs>
          <w:tab w:pos="1264" w:val="left" w:leader="none"/>
        </w:tabs>
        <w:spacing w:line="240" w:lineRule="auto" w:before="6" w:after="0"/>
        <w:ind w:left="1263" w:right="0" w:hanging="324"/>
        <w:jc w:val="left"/>
        <w:rPr>
          <w:rFonts w:ascii="Times New Roman" w:eastAsia="Times New Roman"/>
          <w:sz w:val="24"/>
        </w:rPr>
      </w:pPr>
      <w:r>
        <w:rPr>
          <w:color w:val="231F20"/>
          <w:spacing w:val="15"/>
          <w:sz w:val="24"/>
        </w:rPr>
        <w:t>增设历史课程。历史成为一门公共基础必修课，安排 </w:t>
      </w:r>
      <w:r>
        <w:rPr>
          <w:rFonts w:ascii="Times New Roman" w:eastAsia="Times New Roman"/>
          <w:color w:val="231F20"/>
          <w:spacing w:val="-3"/>
          <w:sz w:val="24"/>
        </w:rPr>
        <w:t>72</w:t>
      </w:r>
    </w:p>
    <w:p>
      <w:pPr>
        <w:pStyle w:val="BodyText"/>
        <w:spacing w:before="127"/>
        <w:ind w:left="444"/>
      </w:pPr>
      <w:r>
        <w:rPr>
          <w:color w:val="231F20"/>
        </w:rPr>
        <w:t>学时。</w:t>
      </w:r>
    </w:p>
    <w:p>
      <w:pPr>
        <w:pStyle w:val="BodyText"/>
        <w:spacing w:before="129"/>
        <w:ind w:left="850"/>
      </w:pPr>
      <w:r>
        <w:rPr>
          <w:color w:val="231F20"/>
        </w:rPr>
        <w:t>（二）关于学科课程标准</w:t>
      </w:r>
    </w:p>
    <w:p>
      <w:pPr>
        <w:pStyle w:val="ListParagraph"/>
        <w:numPr>
          <w:ilvl w:val="0"/>
          <w:numId w:val="3"/>
        </w:numPr>
        <w:tabs>
          <w:tab w:pos="1238" w:val="left" w:leader="none"/>
        </w:tabs>
        <w:spacing w:line="338" w:lineRule="auto" w:before="126" w:after="0"/>
        <w:ind w:left="444" w:right="502" w:firstLine="496"/>
        <w:jc w:val="left"/>
        <w:rPr>
          <w:sz w:val="24"/>
        </w:rPr>
      </w:pPr>
      <w:r>
        <w:rPr>
          <w:color w:val="231F20"/>
          <w:spacing w:val="-3"/>
          <w:sz w:val="24"/>
        </w:rPr>
        <w:t>细化了课程育人目标。针对现行教学大纲课程目标比较笼统、</w:t>
      </w:r>
      <w:r>
        <w:rPr>
          <w:color w:val="231F20"/>
          <w:spacing w:val="1"/>
          <w:sz w:val="24"/>
        </w:rPr>
        <w:t>育人要求不够具体等情况，课程标准研制组把党的教育方针具体化、</w:t>
      </w:r>
      <w:r>
        <w:rPr>
          <w:color w:val="231F20"/>
          <w:spacing w:val="-1"/>
          <w:sz w:val="24"/>
        </w:rPr>
        <w:t>细化为学生发展核心素养，充分借鉴普通高中课程标准修订经验，结</w:t>
      </w:r>
      <w:r>
        <w:rPr>
          <w:color w:val="231F20"/>
          <w:spacing w:val="-2"/>
          <w:sz w:val="24"/>
        </w:rPr>
        <w:t>合学科特点凝练出体现课程特色育人目标的学科核心素养，明确了学</w:t>
      </w:r>
      <w:r>
        <w:rPr>
          <w:color w:val="231F20"/>
          <w:spacing w:val="-3"/>
          <w:sz w:val="24"/>
        </w:rPr>
        <w:t>生学习该学科课程后应形成的正确价值观念、必备品格和关键能力。</w:t>
      </w:r>
    </w:p>
    <w:p>
      <w:pPr>
        <w:pStyle w:val="BodyText"/>
        <w:spacing w:line="338" w:lineRule="auto" w:before="8"/>
        <w:ind w:left="444" w:right="613" w:firstLine="496"/>
        <w:jc w:val="both"/>
      </w:pPr>
      <w:r>
        <w:rPr>
          <w:color w:val="231F20"/>
          <w:spacing w:val="-4"/>
        </w:rPr>
        <w:t>思想政治学科核心素养借鉴了普通高中的“政治认同”“法治意</w:t>
      </w:r>
      <w:r>
        <w:rPr>
          <w:color w:val="231F20"/>
          <w:spacing w:val="-8"/>
        </w:rPr>
        <w:t>识”“公共参与”等素养，还根据职业教育特点凝练、增加了“职业</w:t>
      </w:r>
      <w:r>
        <w:rPr>
          <w:color w:val="231F20"/>
          <w:spacing w:val="-17"/>
        </w:rPr>
        <w:t>精神”“健全人格”。语文学科核心素养与普通高中保持一致，但在核心素养内涵与主要表现上进一步凸显了职业教育特色。历史学科核心</w:t>
      </w:r>
      <w:r>
        <w:rPr>
          <w:color w:val="231F20"/>
          <w:spacing w:val="-13"/>
        </w:rPr>
        <w:t>素养与普通高中基本相同，重点在家国情怀中增加了“树立劳动光荣</w:t>
      </w:r>
      <w:r>
        <w:rPr>
          <w:color w:val="231F20"/>
          <w:spacing w:val="-6"/>
        </w:rPr>
        <w:t>的观念，养成爱岗敬业、诚信公道、精益求精、协作创新等良好的职</w:t>
      </w:r>
      <w:r>
        <w:rPr>
          <w:color w:val="231F20"/>
          <w:spacing w:val="-3"/>
        </w:rPr>
        <w:t>业精神”等内涵要求。</w:t>
      </w:r>
    </w:p>
    <w:p>
      <w:pPr>
        <w:pStyle w:val="ListParagraph"/>
        <w:numPr>
          <w:ilvl w:val="0"/>
          <w:numId w:val="3"/>
        </w:numPr>
        <w:tabs>
          <w:tab w:pos="1248" w:val="left" w:leader="none"/>
        </w:tabs>
        <w:spacing w:line="338" w:lineRule="auto" w:before="10" w:after="0"/>
        <w:ind w:left="444" w:right="502" w:firstLine="496"/>
        <w:jc w:val="left"/>
        <w:rPr>
          <w:sz w:val="24"/>
        </w:rPr>
      </w:pPr>
      <w:r>
        <w:rPr>
          <w:color w:val="231F20"/>
          <w:spacing w:val="8"/>
          <w:sz w:val="24"/>
        </w:rPr>
        <w:t>研制了学业质量标准。课程标准研制组结合中职学生实际， </w:t>
      </w:r>
      <w:r>
        <w:rPr>
          <w:color w:val="231F20"/>
          <w:spacing w:val="-1"/>
          <w:sz w:val="24"/>
        </w:rPr>
        <w:t>参照普通高中课程标准，研制了学业质量标准，引导教学更加关注育</w:t>
      </w:r>
      <w:r>
        <w:rPr>
          <w:color w:val="231F20"/>
          <w:spacing w:val="-3"/>
          <w:sz w:val="24"/>
        </w:rPr>
        <w:t>人目的，更加强调提高学生综合运用知识解决实际问题的能力，帮助教师和学生把握教与学的深度和广度，为阶段性评价、毕业合格性考</w:t>
      </w:r>
    </w:p>
    <w:p>
      <w:pPr>
        <w:spacing w:after="0" w:line="338" w:lineRule="auto"/>
        <w:jc w:val="left"/>
        <w:rPr>
          <w:sz w:val="24"/>
        </w:rPr>
        <w:sectPr>
          <w:pgSz w:w="10830" w:h="15090"/>
          <w:pgMar w:header="1112" w:footer="805" w:top="1380" w:bottom="1000" w:left="1200" w:right="1360"/>
        </w:sectPr>
      </w:pPr>
    </w:p>
    <w:p>
      <w:pPr>
        <w:pStyle w:val="BodyText"/>
        <w:spacing w:before="10"/>
        <w:rPr>
          <w:sz w:val="29"/>
        </w:rPr>
      </w:pPr>
    </w:p>
    <w:p>
      <w:pPr>
        <w:pStyle w:val="BodyText"/>
        <w:spacing w:line="338" w:lineRule="auto" w:before="68"/>
        <w:ind w:left="784" w:right="279"/>
      </w:pPr>
      <w:r>
        <w:rPr>
          <w:color w:val="231F20"/>
        </w:rPr>
        <w:t>试和高职院校分类考试命题提供依据，促进教、学、评有机衔接，形成育人合力。</w:t>
      </w:r>
    </w:p>
    <w:p>
      <w:pPr>
        <w:pStyle w:val="BodyText"/>
        <w:spacing w:before="2"/>
        <w:ind w:left="1280"/>
      </w:pPr>
      <w:r>
        <w:rPr>
          <w:color w:val="231F20"/>
        </w:rPr>
        <w:t>中职三科学业质量标准均划分为两级水平，水平 </w:t>
      </w:r>
      <w:r>
        <w:rPr>
          <w:rFonts w:ascii="Times New Roman" w:eastAsia="Times New Roman"/>
          <w:color w:val="231F20"/>
        </w:rPr>
        <w:t>1 </w:t>
      </w:r>
      <w:r>
        <w:rPr>
          <w:color w:val="231F20"/>
        </w:rPr>
        <w:t>是学生学习该</w:t>
      </w:r>
    </w:p>
    <w:p>
      <w:pPr>
        <w:pStyle w:val="BodyText"/>
        <w:spacing w:line="338" w:lineRule="auto" w:before="128"/>
        <w:ind w:left="784" w:right="214"/>
      </w:pPr>
      <w:r>
        <w:rPr>
          <w:color w:val="231F20"/>
        </w:rPr>
        <w:t>课程后应达到的合格要求，水平 </w:t>
      </w:r>
      <w:r>
        <w:rPr>
          <w:rFonts w:ascii="Times New Roman" w:eastAsia="Times New Roman"/>
          <w:color w:val="231F20"/>
        </w:rPr>
        <w:t>2 </w:t>
      </w:r>
      <w:r>
        <w:rPr>
          <w:color w:val="231F20"/>
        </w:rPr>
        <w:t>是学生学习该课程后应达到的高职院校分类考试要求。</w:t>
      </w:r>
    </w:p>
    <w:p>
      <w:pPr>
        <w:pStyle w:val="ListParagraph"/>
        <w:numPr>
          <w:ilvl w:val="0"/>
          <w:numId w:val="3"/>
        </w:numPr>
        <w:tabs>
          <w:tab w:pos="1583" w:val="left" w:leader="none"/>
        </w:tabs>
        <w:spacing w:line="338" w:lineRule="auto" w:before="3" w:after="0"/>
        <w:ind w:left="784" w:right="159" w:firstLine="496"/>
        <w:jc w:val="left"/>
        <w:rPr>
          <w:sz w:val="24"/>
        </w:rPr>
      </w:pPr>
      <w:r>
        <w:rPr>
          <w:color w:val="231F20"/>
          <w:spacing w:val="4"/>
          <w:sz w:val="24"/>
        </w:rPr>
        <w:t>彰显了职业教育特色。中职三科课程标准在研制过程中，特</w:t>
      </w:r>
      <w:r>
        <w:rPr>
          <w:color w:val="231F20"/>
          <w:spacing w:val="-2"/>
          <w:sz w:val="24"/>
        </w:rPr>
        <w:t>别注重体现职业教育特色。一是注重教学内容与社会生活、职业生活</w:t>
      </w:r>
      <w:r>
        <w:rPr>
          <w:color w:val="231F20"/>
          <w:spacing w:val="-3"/>
          <w:sz w:val="24"/>
        </w:rPr>
        <w:t>的联系，利用或设置职场情境，突出实践取向。二是注重有机融入职</w:t>
      </w:r>
      <w:r>
        <w:rPr>
          <w:color w:val="231F20"/>
          <w:spacing w:val="-1"/>
          <w:sz w:val="24"/>
        </w:rPr>
        <w:t>业道德、劳动精神、劳模精神和工匠精神教育，培育学生职业精神。</w:t>
      </w:r>
      <w:r>
        <w:rPr>
          <w:color w:val="231F20"/>
          <w:spacing w:val="-3"/>
          <w:sz w:val="24"/>
        </w:rPr>
        <w:t>三是注重与专业课程相互配合，形成协同育人合力。</w:t>
      </w:r>
    </w:p>
    <w:p>
      <w:pPr>
        <w:pStyle w:val="BodyText"/>
        <w:spacing w:line="338" w:lineRule="auto" w:before="7"/>
        <w:ind w:left="784" w:right="163" w:firstLine="496"/>
      </w:pPr>
      <w:r>
        <w:rPr>
          <w:color w:val="231F20"/>
          <w:spacing w:val="6"/>
        </w:rPr>
        <w:t>思想政治课程中的“心理健康与职业生涯</w:t>
      </w:r>
      <w:r>
        <w:rPr>
          <w:color w:val="231F20"/>
          <w:spacing w:val="-9"/>
        </w:rPr>
        <w:t>”“职业道德与法治”是职业教育特有的内容。语文课程设置了“劳模精神工匠精神作品研读”“职场应用写作与交流”专题，增强针对性，满足学生未来职业</w:t>
      </w:r>
      <w:r>
        <w:rPr>
          <w:color w:val="231F20"/>
          <w:spacing w:val="-1"/>
        </w:rPr>
        <w:t>发展的需要。历史课程在基础模块大多数专题中突出了科技文化方面</w:t>
      </w:r>
      <w:r>
        <w:rPr>
          <w:color w:val="231F20"/>
          <w:spacing w:val="-3"/>
        </w:rPr>
        <w:t>的内容，专门设置了“精湛的传统工艺”专题，拓展模块开发了“职</w:t>
      </w:r>
      <w:r>
        <w:rPr>
          <w:color w:val="231F20"/>
          <w:spacing w:val="-14"/>
        </w:rPr>
        <w:t>业教育与社会发展”“历史上的著名工匠”等示例。</w:t>
      </w:r>
    </w:p>
    <w:p>
      <w:pPr>
        <w:pStyle w:val="BodyText"/>
        <w:spacing w:line="338" w:lineRule="auto" w:before="8"/>
        <w:ind w:left="784" w:right="272" w:firstLine="496"/>
        <w:jc w:val="both"/>
      </w:pPr>
      <w:r>
        <w:rPr>
          <w:color w:val="231F20"/>
        </w:rPr>
        <w:t>中职三科课程标准研制是深化中等职业学校课程改革的重要环节，直接关系职业教育的育人质量。中职三科课程设置和课程标准必须在教育教学实践环节中接受检验，不断完善。希望广大中等职业教育工作者在过去改革的基础上，在丰富而生动的教育教学实践中，不断提高课程实施水平，不断深化中等职业学校课程改革，大幅提升新时代职业教育现代化水平，为促进经济社会发展和提高国家竞争力提供优质人才资源支撑。</w:t>
      </w:r>
    </w:p>
    <w:p>
      <w:pPr>
        <w:spacing w:after="0" w:line="338" w:lineRule="auto"/>
        <w:jc w:val="both"/>
        <w:sectPr>
          <w:pgSz w:w="10830" w:h="15090"/>
          <w:pgMar w:header="1135" w:footer="805" w:top="1380" w:bottom="1000" w:left="1200" w:right="1360"/>
        </w:sectPr>
      </w:pPr>
    </w:p>
    <w:p>
      <w:pPr>
        <w:pStyle w:val="BodyText"/>
        <w:spacing w:before="4"/>
        <w:rPr>
          <w:rFonts w:ascii="Times New Roman"/>
          <w:sz w:val="17"/>
        </w:rPr>
      </w:pPr>
    </w:p>
    <w:p>
      <w:pPr>
        <w:spacing w:after="0"/>
        <w:rPr>
          <w:rFonts w:ascii="Times New Roman"/>
          <w:sz w:val="17"/>
        </w:rPr>
        <w:sectPr>
          <w:headerReference w:type="even" r:id="rId11"/>
          <w:footerReference w:type="even" r:id="rId12"/>
          <w:pgSz w:w="10830" w:h="15090"/>
          <w:pgMar w:header="0" w:footer="0" w:top="1420" w:bottom="280" w:left="1200" w:right="1360"/>
        </w:sectPr>
      </w:pPr>
    </w:p>
    <w:p>
      <w:pPr>
        <w:pStyle w:val="BodyText"/>
        <w:spacing w:before="7"/>
        <w:rPr>
          <w:rFonts w:ascii="Times New Roman"/>
          <w:sz w:val="28"/>
        </w:rPr>
      </w:pPr>
    </w:p>
    <w:p>
      <w:pPr>
        <w:pStyle w:val="Heading1"/>
        <w:tabs>
          <w:tab w:pos="1664" w:val="left" w:leader="none"/>
        </w:tabs>
        <w:ind w:left="784"/>
      </w:pPr>
      <w:r>
        <w:rPr>
          <w:color w:val="231F20"/>
        </w:rPr>
        <w:t>目</w:t>
        <w:tab/>
        <w:t>录</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
        <w:rPr>
          <w:sz w:val="23"/>
        </w:rPr>
      </w:pPr>
    </w:p>
    <w:sdt>
      <w:sdtPr>
        <w:docPartObj>
          <w:docPartGallery w:val="Table of Contents"/>
          <w:docPartUnique/>
        </w:docPartObj>
      </w:sdtPr>
      <w:sdtEndPr/>
      <w:sdtContent>
        <w:p>
          <w:pPr>
            <w:pStyle w:val="TOC1"/>
            <w:tabs>
              <w:tab w:pos="7972" w:val="right" w:leader="dot"/>
            </w:tabs>
            <w:spacing w:before="78"/>
          </w:pPr>
          <w:hyperlink w:history="true" w:anchor="_TOC_250003">
            <w:r>
              <w:rPr>
                <w:color w:val="231F20"/>
                <w:spacing w:val="-3"/>
              </w:rPr>
              <w:t>一、课程性质与任务</w:t>
              <w:tab/>
            </w:r>
            <w:r>
              <w:rPr>
                <w:color w:val="231F20"/>
              </w:rPr>
              <w:t>1</w:t>
            </w:r>
          </w:hyperlink>
        </w:p>
        <w:p>
          <w:pPr>
            <w:pStyle w:val="TOC1"/>
            <w:tabs>
              <w:tab w:pos="7972" w:val="right" w:leader="dot"/>
            </w:tabs>
            <w:spacing w:before="562"/>
          </w:pPr>
          <w:hyperlink w:history="true" w:anchor="_TOC_250002">
            <w:r>
              <w:rPr>
                <w:color w:val="231F20"/>
                <w:spacing w:val="-3"/>
              </w:rPr>
              <w:t>二、学科核心素养与课程目标</w:t>
              <w:tab/>
            </w:r>
            <w:r>
              <w:rPr>
                <w:color w:val="231F20"/>
              </w:rPr>
              <w:t>2</w:t>
            </w:r>
          </w:hyperlink>
        </w:p>
        <w:p>
          <w:pPr>
            <w:pStyle w:val="TOC2"/>
            <w:rPr>
              <w:rFonts w:ascii="Times New Roman" w:eastAsia="Times New Roman"/>
            </w:rPr>
          </w:pPr>
          <w:r>
            <w:rPr>
              <w:color w:val="231F20"/>
            </w:rPr>
            <w:t>（一）学科核心素养 </w:t>
          </w:r>
          <w:r>
            <w:rPr>
              <w:rFonts w:ascii="Times New Roman" w:eastAsia="Times New Roman"/>
              <w:color w:val="231F20"/>
            </w:rPr>
            <w:t>/ 2</w:t>
          </w:r>
        </w:p>
        <w:p>
          <w:pPr>
            <w:pStyle w:val="TOC2"/>
            <w:spacing w:before="128"/>
            <w:rPr>
              <w:rFonts w:ascii="Times New Roman" w:eastAsia="Times New Roman"/>
            </w:rPr>
          </w:pPr>
          <w:r>
            <w:rPr>
              <w:color w:val="231F20"/>
            </w:rPr>
            <w:t>（二）课程目标 </w:t>
          </w:r>
          <w:r>
            <w:rPr>
              <w:rFonts w:ascii="Times New Roman" w:eastAsia="Times New Roman"/>
              <w:color w:val="231F20"/>
            </w:rPr>
            <w:t>/ 3</w:t>
          </w:r>
        </w:p>
        <w:p>
          <w:pPr>
            <w:pStyle w:val="TOC1"/>
            <w:tabs>
              <w:tab w:pos="7972" w:val="right" w:leader="dot"/>
            </w:tabs>
          </w:pPr>
          <w:hyperlink w:history="true" w:anchor="_TOC_250001">
            <w:r>
              <w:rPr>
                <w:color w:val="231F20"/>
                <w:spacing w:val="-3"/>
              </w:rPr>
              <w:t>三、课程结构</w:t>
              <w:tab/>
            </w:r>
            <w:r>
              <w:rPr>
                <w:color w:val="231F20"/>
              </w:rPr>
              <w:t>6</w:t>
            </w:r>
          </w:hyperlink>
        </w:p>
        <w:p>
          <w:pPr>
            <w:pStyle w:val="TOC2"/>
            <w:rPr>
              <w:rFonts w:ascii="Times New Roman" w:eastAsia="Times New Roman"/>
            </w:rPr>
          </w:pPr>
          <w:r>
            <w:rPr>
              <w:color w:val="231F20"/>
              <w:spacing w:val="-3"/>
            </w:rPr>
            <w:t>（一）</w:t>
          </w:r>
          <w:r>
            <w:rPr>
              <w:color w:val="231F20"/>
              <w:spacing w:val="-15"/>
            </w:rPr>
            <w:t>课程模块 </w:t>
          </w:r>
          <w:r>
            <w:rPr>
              <w:rFonts w:ascii="Times New Roman" w:eastAsia="Times New Roman"/>
              <w:color w:val="231F20"/>
            </w:rPr>
            <w:t>/</w:t>
          </w:r>
          <w:r>
            <w:rPr>
              <w:rFonts w:ascii="Times New Roman" w:eastAsia="Times New Roman"/>
              <w:color w:val="231F20"/>
              <w:spacing w:val="15"/>
            </w:rPr>
            <w:t> </w:t>
          </w:r>
          <w:r>
            <w:rPr>
              <w:rFonts w:ascii="Times New Roman" w:eastAsia="Times New Roman"/>
              <w:color w:val="231F20"/>
            </w:rPr>
            <w:t>6</w:t>
          </w:r>
        </w:p>
        <w:p>
          <w:pPr>
            <w:pStyle w:val="TOC2"/>
            <w:spacing w:before="127"/>
            <w:rPr>
              <w:rFonts w:ascii="Times New Roman" w:eastAsia="Times New Roman"/>
            </w:rPr>
          </w:pPr>
          <w:r>
            <w:rPr>
              <w:color w:val="231F20"/>
              <w:spacing w:val="-3"/>
            </w:rPr>
            <w:t>（二）</w:t>
          </w:r>
          <w:r>
            <w:rPr>
              <w:color w:val="231F20"/>
              <w:spacing w:val="-15"/>
            </w:rPr>
            <w:t>学时安排 </w:t>
          </w:r>
          <w:r>
            <w:rPr>
              <w:rFonts w:ascii="Times New Roman" w:eastAsia="Times New Roman"/>
              <w:color w:val="231F20"/>
            </w:rPr>
            <w:t>/</w:t>
          </w:r>
          <w:r>
            <w:rPr>
              <w:rFonts w:ascii="Times New Roman" w:eastAsia="Times New Roman"/>
              <w:color w:val="231F20"/>
              <w:spacing w:val="15"/>
            </w:rPr>
            <w:t> </w:t>
          </w:r>
          <w:r>
            <w:rPr>
              <w:rFonts w:ascii="Times New Roman" w:eastAsia="Times New Roman"/>
              <w:color w:val="231F20"/>
            </w:rPr>
            <w:t>7</w:t>
          </w:r>
        </w:p>
        <w:p>
          <w:pPr>
            <w:pStyle w:val="TOC1"/>
            <w:tabs>
              <w:tab w:pos="7972" w:val="right" w:leader="dot"/>
            </w:tabs>
          </w:pPr>
          <w:hyperlink w:history="true" w:anchor="_TOC_250000">
            <w:r>
              <w:rPr>
                <w:color w:val="231F20"/>
                <w:spacing w:val="-3"/>
              </w:rPr>
              <w:t>四、课程内容</w:t>
              <w:tab/>
            </w:r>
            <w:r>
              <w:rPr>
                <w:color w:val="231F20"/>
              </w:rPr>
              <w:t>8</w:t>
            </w:r>
          </w:hyperlink>
        </w:p>
      </w:sdtContent>
    </w:sdt>
    <w:p>
      <w:pPr>
        <w:pStyle w:val="BodyText"/>
        <w:rPr>
          <w:sz w:val="28"/>
        </w:rPr>
      </w:pPr>
    </w:p>
    <w:p>
      <w:pPr>
        <w:pStyle w:val="BodyText"/>
        <w:spacing w:before="202"/>
        <w:ind w:left="2961"/>
        <w:rPr>
          <w:rFonts w:ascii="Times New Roman" w:eastAsia="Times New Roman"/>
        </w:rPr>
      </w:pPr>
      <w:r>
        <w:rPr>
          <w:color w:val="231F20"/>
        </w:rPr>
        <w:t>（一）基础模块 </w:t>
      </w:r>
      <w:r>
        <w:rPr>
          <w:rFonts w:ascii="Times New Roman" w:eastAsia="Times New Roman"/>
          <w:color w:val="231F20"/>
        </w:rPr>
        <w:t>/ 8</w:t>
      </w:r>
    </w:p>
    <w:p>
      <w:pPr>
        <w:pStyle w:val="BodyText"/>
        <w:spacing w:before="128"/>
        <w:ind w:left="2961"/>
        <w:rPr>
          <w:rFonts w:ascii="Times New Roman" w:eastAsia="Times New Roman"/>
        </w:rPr>
      </w:pPr>
      <w:r>
        <w:rPr>
          <w:color w:val="231F20"/>
          <w:spacing w:val="-3"/>
        </w:rPr>
        <w:t>（二）</w:t>
      </w:r>
      <w:r>
        <w:rPr>
          <w:color w:val="231F20"/>
          <w:spacing w:val="-15"/>
        </w:rPr>
        <w:t>职业模块 </w:t>
      </w:r>
      <w:r>
        <w:rPr>
          <w:rFonts w:ascii="Times New Roman" w:eastAsia="Times New Roman"/>
          <w:color w:val="231F20"/>
        </w:rPr>
        <w:t>/</w:t>
      </w:r>
      <w:r>
        <w:rPr>
          <w:rFonts w:ascii="Times New Roman" w:eastAsia="Times New Roman"/>
          <w:color w:val="231F20"/>
          <w:spacing w:val="15"/>
        </w:rPr>
        <w:t> </w:t>
      </w:r>
      <w:r>
        <w:rPr>
          <w:rFonts w:ascii="Times New Roman" w:eastAsia="Times New Roman"/>
          <w:color w:val="231F20"/>
          <w:spacing w:val="-3"/>
        </w:rPr>
        <w:t>17</w:t>
      </w:r>
    </w:p>
    <w:p>
      <w:pPr>
        <w:pStyle w:val="BodyText"/>
        <w:spacing w:before="127"/>
        <w:ind w:left="2961"/>
        <w:rPr>
          <w:rFonts w:ascii="Times New Roman" w:eastAsia="Times New Roman"/>
        </w:rPr>
      </w:pPr>
      <w:r>
        <w:rPr>
          <w:color w:val="231F20"/>
          <w:spacing w:val="-3"/>
        </w:rPr>
        <w:t>（三）</w:t>
      </w:r>
      <w:r>
        <w:rPr>
          <w:color w:val="231F20"/>
          <w:spacing w:val="-15"/>
        </w:rPr>
        <w:t>拓展模块 </w:t>
      </w:r>
      <w:r>
        <w:rPr>
          <w:rFonts w:ascii="Times New Roman" w:eastAsia="Times New Roman"/>
          <w:color w:val="231F20"/>
        </w:rPr>
        <w:t>/</w:t>
      </w:r>
      <w:r>
        <w:rPr>
          <w:rFonts w:ascii="Times New Roman" w:eastAsia="Times New Roman"/>
          <w:color w:val="231F20"/>
          <w:spacing w:val="15"/>
        </w:rPr>
        <w:t> </w:t>
      </w:r>
      <w:r>
        <w:rPr>
          <w:rFonts w:ascii="Times New Roman" w:eastAsia="Times New Roman"/>
          <w:color w:val="231F20"/>
          <w:spacing w:val="-3"/>
        </w:rPr>
        <w:t>21</w:t>
      </w:r>
    </w:p>
    <w:p>
      <w:pPr>
        <w:spacing w:after="0"/>
        <w:rPr>
          <w:rFonts w:ascii="Times New Roman" w:eastAsia="Times New Roman"/>
        </w:rPr>
        <w:sectPr>
          <w:headerReference w:type="default" r:id="rId13"/>
          <w:footerReference w:type="default" r:id="rId14"/>
          <w:footerReference w:type="even" r:id="rId15"/>
          <w:pgSz w:w="10830" w:h="15090"/>
          <w:pgMar w:header="0" w:footer="805" w:top="1420" w:bottom="1000" w:left="1200" w:right="1360"/>
        </w:sectPr>
      </w:pPr>
    </w:p>
    <w:p>
      <w:pPr>
        <w:pStyle w:val="BodyText"/>
        <w:rPr>
          <w:rFonts w:ascii="Times New Roman"/>
          <w:sz w:val="20"/>
        </w:rPr>
      </w:pPr>
    </w:p>
    <w:p>
      <w:pPr>
        <w:pStyle w:val="BodyText"/>
        <w:tabs>
          <w:tab w:pos="7630" w:val="right" w:leader="dot"/>
        </w:tabs>
        <w:spacing w:before="208"/>
        <w:ind w:left="2258"/>
      </w:pPr>
      <w:r>
        <w:rPr>
          <w:color w:val="231F20"/>
          <w:spacing w:val="-3"/>
        </w:rPr>
        <w:t>五、学业质量</w:t>
        <w:tab/>
        <w:t>24</w:t>
      </w:r>
    </w:p>
    <w:p>
      <w:pPr>
        <w:pStyle w:val="BodyText"/>
        <w:rPr>
          <w:sz w:val="28"/>
        </w:rPr>
      </w:pPr>
    </w:p>
    <w:p>
      <w:pPr>
        <w:pStyle w:val="BodyText"/>
        <w:spacing w:before="202"/>
        <w:ind w:left="2621"/>
        <w:rPr>
          <w:rFonts w:ascii="Times New Roman" w:eastAsia="Times New Roman"/>
        </w:rPr>
      </w:pPr>
      <w:r>
        <w:rPr>
          <w:color w:val="231F20"/>
          <w:spacing w:val="-3"/>
        </w:rPr>
        <w:t>（一）</w:t>
      </w:r>
      <w:r>
        <w:rPr>
          <w:color w:val="231F20"/>
          <w:spacing w:val="-12"/>
        </w:rPr>
        <w:t>学业质量内涵 </w:t>
      </w:r>
      <w:r>
        <w:rPr>
          <w:rFonts w:ascii="Times New Roman" w:eastAsia="Times New Roman"/>
          <w:color w:val="231F20"/>
        </w:rPr>
        <w:t>/</w:t>
      </w:r>
      <w:r>
        <w:rPr>
          <w:rFonts w:ascii="Times New Roman" w:eastAsia="Times New Roman"/>
          <w:color w:val="231F20"/>
          <w:spacing w:val="15"/>
        </w:rPr>
        <w:t> </w:t>
      </w:r>
      <w:r>
        <w:rPr>
          <w:rFonts w:ascii="Times New Roman" w:eastAsia="Times New Roman"/>
          <w:color w:val="231F20"/>
          <w:spacing w:val="-3"/>
        </w:rPr>
        <w:t>24</w:t>
      </w:r>
    </w:p>
    <w:p>
      <w:pPr>
        <w:pStyle w:val="BodyText"/>
        <w:spacing w:before="128"/>
        <w:ind w:left="2621"/>
        <w:rPr>
          <w:rFonts w:ascii="Times New Roman" w:eastAsia="Times New Roman"/>
        </w:rPr>
      </w:pPr>
      <w:r>
        <w:rPr>
          <w:color w:val="231F20"/>
          <w:spacing w:val="-3"/>
        </w:rPr>
        <w:t>（二）</w:t>
      </w:r>
      <w:r>
        <w:rPr>
          <w:color w:val="231F20"/>
          <w:spacing w:val="-12"/>
        </w:rPr>
        <w:t>学业质量水平 </w:t>
      </w:r>
      <w:r>
        <w:rPr>
          <w:rFonts w:ascii="Times New Roman" w:eastAsia="Times New Roman"/>
          <w:color w:val="231F20"/>
        </w:rPr>
        <w:t>/</w:t>
      </w:r>
      <w:r>
        <w:rPr>
          <w:rFonts w:ascii="Times New Roman" w:eastAsia="Times New Roman"/>
          <w:color w:val="231F20"/>
          <w:spacing w:val="15"/>
        </w:rPr>
        <w:t> </w:t>
      </w:r>
      <w:r>
        <w:rPr>
          <w:rFonts w:ascii="Times New Roman" w:eastAsia="Times New Roman"/>
          <w:color w:val="231F20"/>
          <w:spacing w:val="-3"/>
        </w:rPr>
        <w:t>24</w:t>
      </w:r>
    </w:p>
    <w:p>
      <w:pPr>
        <w:pStyle w:val="BodyText"/>
        <w:spacing w:before="127"/>
        <w:ind w:left="2621"/>
        <w:rPr>
          <w:rFonts w:ascii="Times New Roman" w:eastAsia="Times New Roman"/>
        </w:rPr>
      </w:pPr>
      <w:r>
        <w:rPr>
          <w:color w:val="231F20"/>
        </w:rPr>
        <w:t>（三）学业质量水平与考试评价的关系 </w:t>
      </w:r>
      <w:r>
        <w:rPr>
          <w:rFonts w:ascii="Times New Roman" w:eastAsia="Times New Roman"/>
          <w:color w:val="231F20"/>
        </w:rPr>
        <w:t>/ 27</w:t>
      </w:r>
    </w:p>
    <w:p>
      <w:pPr>
        <w:pStyle w:val="BodyText"/>
        <w:rPr>
          <w:rFonts w:ascii="Times New Roman"/>
          <w:sz w:val="26"/>
        </w:rPr>
      </w:pPr>
    </w:p>
    <w:p>
      <w:pPr>
        <w:pStyle w:val="BodyText"/>
        <w:rPr>
          <w:rFonts w:ascii="Times New Roman"/>
          <w:sz w:val="23"/>
        </w:rPr>
      </w:pPr>
    </w:p>
    <w:p>
      <w:pPr>
        <w:pStyle w:val="BodyText"/>
        <w:tabs>
          <w:tab w:pos="7395" w:val="left" w:leader="dot"/>
        </w:tabs>
        <w:spacing w:before="1"/>
        <w:ind w:left="2258"/>
      </w:pPr>
      <w:r>
        <w:rPr>
          <w:color w:val="231F20"/>
          <w:spacing w:val="-3"/>
        </w:rPr>
        <w:t>六、课程实施</w:t>
        <w:tab/>
        <w:t>28</w:t>
      </w:r>
    </w:p>
    <w:p>
      <w:pPr>
        <w:pStyle w:val="BodyText"/>
        <w:rPr>
          <w:sz w:val="28"/>
        </w:rPr>
      </w:pPr>
    </w:p>
    <w:p>
      <w:pPr>
        <w:pStyle w:val="BodyText"/>
        <w:spacing w:before="202"/>
        <w:ind w:left="2621"/>
        <w:rPr>
          <w:rFonts w:ascii="Times New Roman" w:eastAsia="Times New Roman"/>
        </w:rPr>
      </w:pPr>
      <w:r>
        <w:rPr>
          <w:color w:val="231F20"/>
        </w:rPr>
        <w:t>（一）教学要求 </w:t>
      </w:r>
      <w:r>
        <w:rPr>
          <w:rFonts w:ascii="Times New Roman" w:eastAsia="Times New Roman"/>
          <w:color w:val="231F20"/>
        </w:rPr>
        <w:t>/ 28</w:t>
      </w:r>
    </w:p>
    <w:p>
      <w:pPr>
        <w:pStyle w:val="BodyText"/>
        <w:spacing w:before="127"/>
        <w:ind w:left="2621"/>
        <w:rPr>
          <w:rFonts w:ascii="Times New Roman" w:eastAsia="Times New Roman"/>
        </w:rPr>
      </w:pPr>
      <w:r>
        <w:rPr>
          <w:color w:val="231F20"/>
          <w:spacing w:val="-3"/>
        </w:rPr>
        <w:t>（二）</w:t>
      </w:r>
      <w:r>
        <w:rPr>
          <w:color w:val="231F20"/>
          <w:spacing w:val="-12"/>
        </w:rPr>
        <w:t>学业水平评价 </w:t>
      </w:r>
      <w:r>
        <w:rPr>
          <w:rFonts w:ascii="Times New Roman" w:eastAsia="Times New Roman"/>
          <w:color w:val="231F20"/>
        </w:rPr>
        <w:t>/</w:t>
      </w:r>
      <w:r>
        <w:rPr>
          <w:rFonts w:ascii="Times New Roman" w:eastAsia="Times New Roman"/>
          <w:color w:val="231F20"/>
          <w:spacing w:val="15"/>
        </w:rPr>
        <w:t> </w:t>
      </w:r>
      <w:r>
        <w:rPr>
          <w:rFonts w:ascii="Times New Roman" w:eastAsia="Times New Roman"/>
          <w:color w:val="231F20"/>
          <w:spacing w:val="-3"/>
        </w:rPr>
        <w:t>31</w:t>
      </w:r>
    </w:p>
    <w:p>
      <w:pPr>
        <w:pStyle w:val="BodyText"/>
        <w:spacing w:before="128"/>
        <w:ind w:left="2621"/>
        <w:rPr>
          <w:rFonts w:ascii="Times New Roman" w:eastAsia="Times New Roman"/>
        </w:rPr>
      </w:pPr>
      <w:r>
        <w:rPr>
          <w:color w:val="231F20"/>
          <w:spacing w:val="-3"/>
        </w:rPr>
        <w:t>（三）</w:t>
      </w:r>
      <w:r>
        <w:rPr>
          <w:color w:val="231F20"/>
          <w:spacing w:val="-12"/>
        </w:rPr>
        <w:t>教材编写要求 </w:t>
      </w:r>
      <w:r>
        <w:rPr>
          <w:rFonts w:ascii="Times New Roman" w:eastAsia="Times New Roman"/>
          <w:color w:val="231F20"/>
        </w:rPr>
        <w:t>/</w:t>
      </w:r>
      <w:r>
        <w:rPr>
          <w:rFonts w:ascii="Times New Roman" w:eastAsia="Times New Roman"/>
          <w:color w:val="231F20"/>
          <w:spacing w:val="15"/>
        </w:rPr>
        <w:t> </w:t>
      </w:r>
      <w:r>
        <w:rPr>
          <w:rFonts w:ascii="Times New Roman" w:eastAsia="Times New Roman"/>
          <w:color w:val="231F20"/>
          <w:spacing w:val="-3"/>
        </w:rPr>
        <w:t>34</w:t>
      </w:r>
    </w:p>
    <w:p>
      <w:pPr>
        <w:pStyle w:val="BodyText"/>
        <w:spacing w:before="127"/>
        <w:ind w:left="2621"/>
        <w:rPr>
          <w:rFonts w:ascii="Times New Roman" w:eastAsia="Times New Roman"/>
        </w:rPr>
      </w:pPr>
      <w:r>
        <w:rPr>
          <w:color w:val="231F20"/>
        </w:rPr>
        <w:t>（四）课程资源开发与利用 </w:t>
      </w:r>
      <w:r>
        <w:rPr>
          <w:rFonts w:ascii="Times New Roman" w:eastAsia="Times New Roman"/>
          <w:color w:val="231F20"/>
        </w:rPr>
        <w:t>/ 35</w:t>
      </w:r>
    </w:p>
    <w:p>
      <w:pPr>
        <w:pStyle w:val="BodyText"/>
        <w:spacing w:before="128"/>
        <w:ind w:left="2621"/>
        <w:rPr>
          <w:rFonts w:ascii="Times New Roman" w:eastAsia="Times New Roman"/>
        </w:rPr>
      </w:pPr>
      <w:r>
        <w:rPr>
          <w:color w:val="231F20"/>
        </w:rPr>
        <w:t>（五）对地方与学校实施本课程的要求 </w:t>
      </w:r>
      <w:r>
        <w:rPr>
          <w:rFonts w:ascii="Times New Roman" w:eastAsia="Times New Roman"/>
          <w:color w:val="231F20"/>
        </w:rPr>
        <w:t>/ 36</w:t>
      </w:r>
    </w:p>
    <w:p>
      <w:pPr>
        <w:pStyle w:val="BodyText"/>
        <w:rPr>
          <w:rFonts w:ascii="Times New Roman"/>
          <w:sz w:val="26"/>
        </w:rPr>
      </w:pPr>
    </w:p>
    <w:p>
      <w:pPr>
        <w:pStyle w:val="BodyText"/>
        <w:rPr>
          <w:rFonts w:ascii="Times New Roman"/>
          <w:sz w:val="23"/>
        </w:rPr>
      </w:pPr>
    </w:p>
    <w:p>
      <w:pPr>
        <w:pStyle w:val="BodyText"/>
        <w:tabs>
          <w:tab w:pos="7395" w:val="left" w:leader="dot"/>
        </w:tabs>
        <w:ind w:left="2258"/>
      </w:pPr>
      <w:r>
        <w:rPr>
          <w:color w:val="231F20"/>
          <w:spacing w:val="-3"/>
        </w:rPr>
        <w:t>附录</w:t>
        <w:tab/>
        <w:t>38</w:t>
      </w:r>
    </w:p>
    <w:p>
      <w:pPr>
        <w:pStyle w:val="BodyText"/>
        <w:rPr>
          <w:sz w:val="28"/>
        </w:rPr>
      </w:pPr>
    </w:p>
    <w:p>
      <w:pPr>
        <w:pStyle w:val="BodyText"/>
        <w:spacing w:before="203"/>
        <w:ind w:left="2711"/>
        <w:rPr>
          <w:rFonts w:ascii="Times New Roman" w:eastAsia="Times New Roman"/>
        </w:rPr>
      </w:pPr>
      <w:r>
        <w:rPr>
          <w:color w:val="231F20"/>
        </w:rPr>
        <w:t>古代诗文学习推荐篇目 </w:t>
      </w:r>
      <w:r>
        <w:rPr>
          <w:rFonts w:ascii="Times New Roman" w:eastAsia="Times New Roman"/>
          <w:color w:val="231F20"/>
        </w:rPr>
        <w:t>/ 38</w:t>
      </w:r>
    </w:p>
    <w:p>
      <w:pPr>
        <w:spacing w:after="0"/>
        <w:rPr>
          <w:rFonts w:ascii="Times New Roman" w:eastAsia="Times New Roman"/>
        </w:rPr>
        <w:sectPr>
          <w:headerReference w:type="even" r:id="rId16"/>
          <w:pgSz w:w="10830" w:h="15090"/>
          <w:pgMar w:header="1112" w:footer="805" w:top="1380" w:bottom="1000" w:left="1200" w:right="1360"/>
        </w:sect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2"/>
        <w:rPr>
          <w:rFonts w:ascii="Times New Roman"/>
          <w:sz w:val="22"/>
        </w:rPr>
      </w:pPr>
    </w:p>
    <w:p>
      <w:pPr>
        <w:pStyle w:val="Heading1"/>
        <w:ind w:left="784"/>
      </w:pPr>
      <w:bookmarkStart w:name="_TOC_250003" w:id="1"/>
      <w:bookmarkEnd w:id="1"/>
      <w:r>
        <w:rPr>
          <w:color w:val="231F20"/>
        </w:rPr>
        <w:t>一、课程性质与任务</w:t>
      </w:r>
    </w:p>
    <w:p>
      <w:pPr>
        <w:pStyle w:val="BodyText"/>
        <w:rPr>
          <w:sz w:val="52"/>
        </w:rPr>
      </w:pPr>
    </w:p>
    <w:p>
      <w:pPr>
        <w:pStyle w:val="BodyText"/>
        <w:rPr>
          <w:sz w:val="52"/>
        </w:rPr>
      </w:pPr>
    </w:p>
    <w:p>
      <w:pPr>
        <w:pStyle w:val="BodyText"/>
        <w:spacing w:before="9"/>
        <w:rPr>
          <w:sz w:val="57"/>
        </w:rPr>
      </w:pPr>
    </w:p>
    <w:p>
      <w:pPr>
        <w:pStyle w:val="BodyText"/>
        <w:spacing w:line="338" w:lineRule="auto" w:before="1"/>
        <w:ind w:left="784" w:right="235" w:firstLine="496"/>
      </w:pPr>
      <w:r>
        <w:rPr>
          <w:color w:val="231F20"/>
        </w:rPr>
        <w:t>语言文字是人类社会最重要的交际工具和信息载体，是人类文化的重要组成部分。</w:t>
      </w:r>
    </w:p>
    <w:p>
      <w:pPr>
        <w:pStyle w:val="BodyText"/>
        <w:spacing w:line="338" w:lineRule="auto" w:before="2"/>
        <w:ind w:left="784" w:right="271" w:firstLine="496"/>
        <w:jc w:val="both"/>
      </w:pPr>
      <w:r>
        <w:rPr>
          <w:color w:val="231F20"/>
        </w:rPr>
        <w:t>语文课程是学习正确理解和运用祖国语言文字的综合性、实践性课程。工具性与人文性的统一是语文课程的基本特点。语文课程旨在引导学生根据真实的语言运用情境，开展自主的言语实践活动，积累言语经验，把握祖国语言文字的特点和运用规律，提高运用祖国语言文字的能力，理解与热爱祖国语言文字，发展思维能力，提升思维品质，培养健康的审美情趣，积累丰厚的文化底蕴，培育和践行社会主义核心价值观，增强文化自信。语文课程对于全面贯彻党的教育方针，落实立德树人根本任务，发展素质教育，推进教育公平，培养德智体美劳全面发展的社会主义建设者和接班人具有重要作用。</w:t>
      </w:r>
    </w:p>
    <w:p>
      <w:pPr>
        <w:pStyle w:val="BodyText"/>
        <w:spacing w:line="338" w:lineRule="auto" w:before="13"/>
        <w:ind w:left="784" w:right="164" w:firstLine="496"/>
      </w:pPr>
      <w:r>
        <w:rPr>
          <w:color w:val="231F20"/>
        </w:rPr>
        <w:t>中等职业学校语文课程是各专业学生必修的公共基础课程，其任务是在义务教育的基础上，进一步培养学生掌握基础知识和基本技能，强化关键能力，使学生具有较强的语言文字运用能力、思维能力和审美能力，传承和弘扬中华优秀文化，接受人类进步文化，汲取人类文明优秀成果，形成良好的思想道德品质、科学素养和人文素养， 为学生学好专业知识与技能，提高就业创业能力和终身发展能力，成为全面发展的高素质劳动者和技术技能人才奠定基础。</w:t>
      </w:r>
    </w:p>
    <w:p>
      <w:pPr>
        <w:spacing w:after="0" w:line="338" w:lineRule="auto"/>
        <w:sectPr>
          <w:headerReference w:type="default" r:id="rId17"/>
          <w:footerReference w:type="default" r:id="rId18"/>
          <w:footerReference w:type="even" r:id="rId19"/>
          <w:pgSz w:w="10830" w:h="15090"/>
          <w:pgMar w:header="0" w:footer="805" w:top="1420" w:bottom="1000" w:left="1200" w:right="1360"/>
          <w:pgNumType w:start="1"/>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
        <w:rPr>
          <w:sz w:val="27"/>
        </w:rPr>
      </w:pPr>
    </w:p>
    <w:p>
      <w:pPr>
        <w:pStyle w:val="Heading1"/>
      </w:pPr>
      <w:bookmarkStart w:name="_TOC_250002" w:id="2"/>
      <w:bookmarkEnd w:id="2"/>
      <w:r>
        <w:rPr>
          <w:color w:val="231F20"/>
        </w:rPr>
        <w:t>二、学科核心素养与课程目标</w:t>
      </w:r>
    </w:p>
    <w:p>
      <w:pPr>
        <w:pStyle w:val="BodyText"/>
        <w:rPr>
          <w:sz w:val="52"/>
        </w:rPr>
      </w:pPr>
    </w:p>
    <w:p>
      <w:pPr>
        <w:pStyle w:val="BodyText"/>
        <w:rPr>
          <w:sz w:val="52"/>
        </w:rPr>
      </w:pPr>
    </w:p>
    <w:p>
      <w:pPr>
        <w:pStyle w:val="BodyText"/>
        <w:rPr>
          <w:sz w:val="57"/>
        </w:rPr>
      </w:pPr>
    </w:p>
    <w:p>
      <w:pPr>
        <w:pStyle w:val="Heading2"/>
      </w:pPr>
      <w:r>
        <w:rPr>
          <w:color w:val="231F20"/>
        </w:rPr>
        <w:t>（一）学科核心素养</w:t>
      </w:r>
    </w:p>
    <w:p>
      <w:pPr>
        <w:pStyle w:val="BodyText"/>
        <w:spacing w:before="9"/>
        <w:rPr>
          <w:sz w:val="36"/>
        </w:rPr>
      </w:pPr>
    </w:p>
    <w:p>
      <w:pPr>
        <w:pStyle w:val="BodyText"/>
        <w:spacing w:line="338" w:lineRule="auto"/>
        <w:ind w:left="444" w:right="620" w:firstLine="496"/>
        <w:jc w:val="both"/>
      </w:pPr>
      <w:r>
        <w:rPr>
          <w:color w:val="231F20"/>
          <w:spacing w:val="-2"/>
        </w:rPr>
        <w:t>学科核心素养是学科育人价值的集中体现，是学生通过学科学习</w:t>
      </w:r>
      <w:r>
        <w:rPr>
          <w:color w:val="231F20"/>
          <w:spacing w:val="-3"/>
        </w:rPr>
        <w:t>与运用而逐步形成的正确价值观念、必备品格和关键能力。语文学科核心素养主要包括语言理解与运用、思维发展与提升、审美发现与鉴</w:t>
      </w:r>
      <w:r>
        <w:rPr>
          <w:color w:val="231F20"/>
          <w:spacing w:val="-9"/>
        </w:rPr>
        <w:t>赏、文化传承与参与 </w:t>
      </w:r>
      <w:r>
        <w:rPr>
          <w:rFonts w:ascii="Times New Roman" w:eastAsia="Times New Roman"/>
          <w:color w:val="231F20"/>
        </w:rPr>
        <w:t>4 </w:t>
      </w:r>
      <w:r>
        <w:rPr>
          <w:color w:val="231F20"/>
          <w:spacing w:val="-1"/>
        </w:rPr>
        <w:t>个方面，是学生在语文学习中获得与形成的语</w:t>
      </w:r>
      <w:r>
        <w:rPr>
          <w:color w:val="231F20"/>
          <w:spacing w:val="-3"/>
        </w:rPr>
        <w:t>言知识与语言能力，思维能力与思维品质，情感、态度与价值观的综合体现。</w:t>
      </w:r>
    </w:p>
    <w:p>
      <w:pPr>
        <w:pStyle w:val="BodyText"/>
        <w:spacing w:before="8"/>
        <w:rPr>
          <w:sz w:val="34"/>
        </w:rPr>
      </w:pPr>
    </w:p>
    <w:p>
      <w:pPr>
        <w:pStyle w:val="ListParagraph"/>
        <w:numPr>
          <w:ilvl w:val="0"/>
          <w:numId w:val="4"/>
        </w:numPr>
        <w:tabs>
          <w:tab w:pos="1198" w:val="left" w:leader="none"/>
        </w:tabs>
        <w:spacing w:line="240" w:lineRule="auto" w:before="0" w:after="0"/>
        <w:ind w:left="1197" w:right="0" w:hanging="258"/>
        <w:jc w:val="left"/>
        <w:rPr>
          <w:sz w:val="24"/>
        </w:rPr>
      </w:pPr>
      <w:r>
        <w:rPr>
          <w:color w:val="231F20"/>
          <w:spacing w:val="-3"/>
          <w:sz w:val="24"/>
        </w:rPr>
        <w:t>语言理解与运用</w:t>
      </w:r>
    </w:p>
    <w:p>
      <w:pPr>
        <w:pStyle w:val="BodyText"/>
        <w:spacing w:line="338" w:lineRule="auto" w:before="127"/>
        <w:ind w:left="444" w:right="502" w:firstLine="496"/>
      </w:pPr>
      <w:r>
        <w:rPr>
          <w:color w:val="231F20"/>
        </w:rPr>
        <w:t>语言理解与运用是指学生在语文学习中，通过丰富的言语实践， 逐步掌握祖国语言文字特点及其运用规律，形成个体的言语经验，在具体的生活、学习、工作等语言运用情境中，正确理解与运用祖国语言文字，进行有效的交流与沟通。</w:t>
      </w:r>
    </w:p>
    <w:p>
      <w:pPr>
        <w:pStyle w:val="BodyText"/>
        <w:spacing w:before="5"/>
        <w:rPr>
          <w:sz w:val="34"/>
        </w:rPr>
      </w:pPr>
    </w:p>
    <w:p>
      <w:pPr>
        <w:pStyle w:val="ListParagraph"/>
        <w:numPr>
          <w:ilvl w:val="0"/>
          <w:numId w:val="4"/>
        </w:numPr>
        <w:tabs>
          <w:tab w:pos="1242" w:val="left" w:leader="none"/>
        </w:tabs>
        <w:spacing w:line="240" w:lineRule="auto" w:before="1" w:after="0"/>
        <w:ind w:left="1241" w:right="0" w:hanging="302"/>
        <w:jc w:val="left"/>
        <w:rPr>
          <w:sz w:val="24"/>
        </w:rPr>
      </w:pPr>
      <w:r>
        <w:rPr>
          <w:color w:val="231F20"/>
          <w:spacing w:val="-3"/>
          <w:sz w:val="24"/>
        </w:rPr>
        <w:t>思维发展与提升</w:t>
      </w:r>
    </w:p>
    <w:p>
      <w:pPr>
        <w:pStyle w:val="BodyText"/>
        <w:spacing w:line="338" w:lineRule="auto" w:before="127"/>
        <w:ind w:left="444" w:right="610" w:firstLine="496"/>
      </w:pPr>
      <w:r>
        <w:rPr>
          <w:color w:val="231F20"/>
        </w:rPr>
        <w:t>思维发展与提升是指学生在语文学习中，通过语言运用，发展直觉思维、形象思维、逻辑思维、辩证思维和创造思维，运用多种思</w:t>
      </w:r>
    </w:p>
    <w:p>
      <w:pPr>
        <w:spacing w:after="0" w:line="338" w:lineRule="auto"/>
        <w:sectPr>
          <w:headerReference w:type="even" r:id="rId20"/>
          <w:pgSz w:w="10830" w:h="15090"/>
          <w:pgMar w:header="0" w:footer="805" w:top="1420" w:bottom="1000" w:left="1200" w:right="1360"/>
        </w:sectPr>
      </w:pPr>
    </w:p>
    <w:p>
      <w:pPr>
        <w:pStyle w:val="BodyText"/>
        <w:spacing w:before="10"/>
        <w:rPr>
          <w:sz w:val="29"/>
        </w:rPr>
      </w:pPr>
    </w:p>
    <w:p>
      <w:pPr>
        <w:pStyle w:val="BodyText"/>
        <w:spacing w:line="338" w:lineRule="auto" w:before="68"/>
        <w:ind w:left="784" w:right="279"/>
        <w:jc w:val="both"/>
      </w:pPr>
      <w:r>
        <w:rPr>
          <w:color w:val="231F20"/>
        </w:rPr>
        <w:t>维方式丰富自己对作品的感受和理解，比较、分析、归纳和概括基本的语言现象，准确传递信息、论述观点、表明态度，提升思维的深刻性、敏捷性、灵活性、批判性和创造性等品质。</w:t>
      </w:r>
    </w:p>
    <w:p>
      <w:pPr>
        <w:pStyle w:val="BodyText"/>
        <w:spacing w:before="3"/>
        <w:rPr>
          <w:sz w:val="34"/>
        </w:rPr>
      </w:pPr>
    </w:p>
    <w:p>
      <w:pPr>
        <w:pStyle w:val="ListParagraph"/>
        <w:numPr>
          <w:ilvl w:val="0"/>
          <w:numId w:val="4"/>
        </w:numPr>
        <w:tabs>
          <w:tab w:pos="1582" w:val="left" w:leader="none"/>
        </w:tabs>
        <w:spacing w:line="240" w:lineRule="auto" w:before="0" w:after="0"/>
        <w:ind w:left="1581" w:right="0" w:hanging="302"/>
        <w:jc w:val="left"/>
        <w:rPr>
          <w:sz w:val="24"/>
        </w:rPr>
      </w:pPr>
      <w:r>
        <w:rPr>
          <w:color w:val="231F20"/>
          <w:spacing w:val="-3"/>
          <w:sz w:val="24"/>
        </w:rPr>
        <w:t>审美发现与鉴赏</w:t>
      </w:r>
    </w:p>
    <w:p>
      <w:pPr>
        <w:pStyle w:val="BodyText"/>
        <w:spacing w:line="338" w:lineRule="auto" w:before="128"/>
        <w:ind w:left="784" w:right="162" w:firstLine="496"/>
      </w:pPr>
      <w:r>
        <w:rPr>
          <w:color w:val="231F20"/>
        </w:rPr>
        <w:t>审美发现与鉴赏是指学生在语文学习中，通过阅读优秀作品，品味语言艺术，发现美，体验美，欣赏美，崇尚真善美，摒弃假恶丑， 抵制庸俗、低俗、媚俗的语言文化，提高语言文化鉴别能力，形成正确的审美意识、健康向上的审美情趣与鉴赏品位，提升审美境界，在生活、工作情境中运用口语和书面语表现美，创造美。</w:t>
      </w:r>
    </w:p>
    <w:p>
      <w:pPr>
        <w:pStyle w:val="BodyText"/>
        <w:spacing w:before="6"/>
        <w:rPr>
          <w:sz w:val="34"/>
        </w:rPr>
      </w:pPr>
    </w:p>
    <w:p>
      <w:pPr>
        <w:pStyle w:val="ListParagraph"/>
        <w:numPr>
          <w:ilvl w:val="0"/>
          <w:numId w:val="4"/>
        </w:numPr>
        <w:tabs>
          <w:tab w:pos="1582" w:val="left" w:leader="none"/>
        </w:tabs>
        <w:spacing w:line="240" w:lineRule="auto" w:before="0" w:after="0"/>
        <w:ind w:left="1581" w:right="0" w:hanging="302"/>
        <w:jc w:val="both"/>
        <w:rPr>
          <w:sz w:val="24"/>
        </w:rPr>
      </w:pPr>
      <w:r>
        <w:rPr>
          <w:color w:val="231F20"/>
          <w:spacing w:val="-3"/>
          <w:sz w:val="24"/>
        </w:rPr>
        <w:t>文化传承与参与</w:t>
      </w:r>
    </w:p>
    <w:p>
      <w:pPr>
        <w:pStyle w:val="BodyText"/>
        <w:spacing w:line="338" w:lineRule="auto" w:before="128"/>
        <w:ind w:left="784" w:right="271" w:firstLine="496"/>
        <w:jc w:val="both"/>
      </w:pPr>
      <w:r>
        <w:rPr>
          <w:color w:val="231F20"/>
        </w:rPr>
        <w:t>文化传承与参与是指学生在语文学习中，立足中华优秀传统文化，初步具有对中华文化的理解和吸收、传承和发展的能力，继承和弘扬中华优秀传统文化、革命文化、社会主义先进文化，吸收人类文化知识积累和创新成果，并在学习和工作中拓宽产业文化视野，培育劳动精神，弘扬劳模精神、工匠精神，增强文化自觉和文化自信。</w:t>
      </w:r>
    </w:p>
    <w:p>
      <w:pPr>
        <w:pStyle w:val="BodyText"/>
        <w:spacing w:line="338" w:lineRule="auto" w:before="7"/>
        <w:ind w:left="784" w:right="271" w:firstLine="496"/>
        <w:jc w:val="both"/>
      </w:pPr>
      <w:r>
        <w:rPr>
          <w:color w:val="231F20"/>
        </w:rPr>
        <w:t>语文学科核心素养的 </w:t>
      </w:r>
      <w:r>
        <w:rPr>
          <w:rFonts w:ascii="Times New Roman" w:eastAsia="Times New Roman"/>
          <w:color w:val="231F20"/>
        </w:rPr>
        <w:t>4 </w:t>
      </w:r>
      <w:r>
        <w:rPr>
          <w:color w:val="231F20"/>
        </w:rPr>
        <w:t>个方面是一个整体，语言理解与运用是语文学科核心素养的基础，思维、审美、文化方面的发展都建立在语言理解与运用的基础之上，并在学生个体言语经验发展过程中得以实现。</w:t>
      </w:r>
    </w:p>
    <w:p>
      <w:pPr>
        <w:pStyle w:val="BodyText"/>
        <w:spacing w:before="8"/>
        <w:rPr>
          <w:sz w:val="33"/>
        </w:rPr>
      </w:pPr>
    </w:p>
    <w:p>
      <w:pPr>
        <w:pStyle w:val="Heading2"/>
        <w:ind w:left="1160"/>
      </w:pPr>
      <w:r>
        <w:rPr>
          <w:color w:val="231F20"/>
        </w:rPr>
        <w:t>（二）课程目标</w:t>
      </w:r>
    </w:p>
    <w:p>
      <w:pPr>
        <w:pStyle w:val="BodyText"/>
        <w:spacing w:before="8"/>
        <w:rPr>
          <w:sz w:val="36"/>
        </w:rPr>
      </w:pPr>
    </w:p>
    <w:p>
      <w:pPr>
        <w:pStyle w:val="BodyText"/>
        <w:spacing w:line="338" w:lineRule="auto"/>
        <w:ind w:left="784" w:right="280" w:firstLine="496"/>
        <w:jc w:val="both"/>
      </w:pPr>
      <w:r>
        <w:rPr>
          <w:color w:val="231F20"/>
          <w:spacing w:val="-3"/>
        </w:rPr>
        <w:t>学生通过阅读与欣赏、表达与交流及语文综合实践等活动，在语言理解与运用、思维发展与提升、审美发现与鉴赏、文化传承与参与几个方面都获得持续发展，自觉弘扬社会主义核心价值观，坚定文化</w:t>
      </w:r>
    </w:p>
    <w:p>
      <w:pPr>
        <w:spacing w:after="0" w:line="338" w:lineRule="auto"/>
        <w:jc w:val="both"/>
        <w:sectPr>
          <w:headerReference w:type="default" r:id="rId21"/>
          <w:footerReference w:type="default" r:id="rId22"/>
          <w:footerReference w:type="even" r:id="rId23"/>
          <w:pgSz w:w="10830" w:h="15090"/>
          <w:pgMar w:header="1135" w:footer="805" w:top="1380" w:bottom="1000" w:left="1200" w:right="1360"/>
          <w:pgNumType w:start="3"/>
        </w:sectPr>
      </w:pPr>
    </w:p>
    <w:p>
      <w:pPr>
        <w:spacing w:line="443" w:lineRule="exact" w:before="0"/>
        <w:ind w:left="444" w:right="0" w:firstLine="0"/>
        <w:jc w:val="left"/>
        <w:rPr>
          <w:rFonts w:ascii="思源黑体" w:eastAsia="思源黑体" w:hint="eastAsia"/>
          <w:i/>
          <w:sz w:val="24"/>
        </w:rPr>
      </w:pPr>
      <w:r>
        <w:rPr>
          <w:rFonts w:ascii="思源黑体" w:eastAsia="思源黑体" w:hint="eastAsia"/>
          <w:i/>
          <w:color w:val="231F20"/>
          <w:sz w:val="24"/>
        </w:rPr>
        <w:t>中等职业学校语文课程标准（2020 年版）</w:t>
      </w:r>
    </w:p>
    <w:p>
      <w:pPr>
        <w:pStyle w:val="BodyText"/>
        <w:spacing w:before="13"/>
        <w:rPr>
          <w:rFonts w:ascii="思源黑体"/>
          <w:i/>
          <w:sz w:val="16"/>
        </w:rPr>
      </w:pPr>
    </w:p>
    <w:p>
      <w:pPr>
        <w:pStyle w:val="BodyText"/>
        <w:spacing w:line="338" w:lineRule="auto"/>
        <w:ind w:left="444" w:right="622"/>
      </w:pPr>
      <w:r>
        <w:rPr>
          <w:color w:val="231F20"/>
        </w:rPr>
        <w:t>自信，树立正确的人生理想，涵养职业精神，为适应个人终身发展和社会发展需要提供支撑。</w:t>
      </w:r>
    </w:p>
    <w:p>
      <w:pPr>
        <w:pStyle w:val="ListParagraph"/>
        <w:numPr>
          <w:ilvl w:val="0"/>
          <w:numId w:val="5"/>
        </w:numPr>
        <w:tabs>
          <w:tab w:pos="1244" w:val="left" w:leader="none"/>
        </w:tabs>
        <w:spacing w:line="338" w:lineRule="auto" w:before="3" w:after="0"/>
        <w:ind w:left="444" w:right="613" w:firstLine="496"/>
        <w:jc w:val="both"/>
        <w:rPr>
          <w:sz w:val="24"/>
        </w:rPr>
      </w:pPr>
      <w:r>
        <w:rPr>
          <w:color w:val="231F20"/>
          <w:spacing w:val="3"/>
          <w:sz w:val="24"/>
        </w:rPr>
        <w:t>语言认知与积累。加强语言的感知、领会和情感体验，注重</w:t>
      </w:r>
      <w:r>
        <w:rPr>
          <w:color w:val="231F20"/>
          <w:spacing w:val="-2"/>
          <w:sz w:val="24"/>
        </w:rPr>
        <w:t>语言习得和感悟，掌握必要的语文基础知识和基本技能；积累较为丰</w:t>
      </w:r>
      <w:r>
        <w:rPr>
          <w:color w:val="231F20"/>
          <w:spacing w:val="-3"/>
          <w:sz w:val="24"/>
        </w:rPr>
        <w:t>富的语言材料和言语活动经验，形成良好的语感；掌握语文学习的基本方法，在积极的言语实践活动中，逐步认识和掌握祖国语言文字运用的基本规律，并运用到专业学习和社会生活中。</w:t>
      </w:r>
    </w:p>
    <w:p>
      <w:pPr>
        <w:pStyle w:val="ListParagraph"/>
        <w:numPr>
          <w:ilvl w:val="0"/>
          <w:numId w:val="5"/>
        </w:numPr>
        <w:tabs>
          <w:tab w:pos="1243" w:val="left" w:leader="none"/>
        </w:tabs>
        <w:spacing w:line="338" w:lineRule="auto" w:before="7" w:after="0"/>
        <w:ind w:left="444" w:right="615" w:firstLine="496"/>
        <w:jc w:val="both"/>
        <w:rPr>
          <w:sz w:val="24"/>
        </w:rPr>
      </w:pPr>
      <w:r>
        <w:rPr>
          <w:color w:val="231F20"/>
          <w:spacing w:val="4"/>
          <w:sz w:val="24"/>
        </w:rPr>
        <w:t>语言表达与交流。凭借语感和对语言运用规律的把握，在真</w:t>
      </w:r>
      <w:r>
        <w:rPr>
          <w:color w:val="231F20"/>
          <w:spacing w:val="6"/>
          <w:sz w:val="24"/>
        </w:rPr>
        <w:t>实的生活和职业情境中，根据不同的交际对象和具体的语言运用情</w:t>
      </w:r>
      <w:r>
        <w:rPr>
          <w:color w:val="231F20"/>
          <w:spacing w:val="-3"/>
          <w:sz w:val="24"/>
        </w:rPr>
        <w:t>境，正确运用口语和书面语进行有效的表达与交流，具备适应学习与生活需要的语言文字运用能力，养成自主学习和规范运用语言文字的良好习惯，进一步提高口语交际和文字写作素养。</w:t>
      </w:r>
    </w:p>
    <w:p>
      <w:pPr>
        <w:pStyle w:val="ListParagraph"/>
        <w:numPr>
          <w:ilvl w:val="0"/>
          <w:numId w:val="5"/>
        </w:numPr>
        <w:tabs>
          <w:tab w:pos="1243" w:val="left" w:leader="none"/>
        </w:tabs>
        <w:spacing w:line="338" w:lineRule="auto" w:before="7" w:after="0"/>
        <w:ind w:left="444" w:right="504" w:firstLine="496"/>
        <w:jc w:val="left"/>
        <w:rPr>
          <w:sz w:val="24"/>
        </w:rPr>
      </w:pPr>
      <w:r>
        <w:rPr>
          <w:color w:val="231F20"/>
          <w:spacing w:val="4"/>
          <w:sz w:val="24"/>
        </w:rPr>
        <w:t>发展思维能力。运用联想和想象，获得对语言和文学形象的</w:t>
      </w:r>
      <w:r>
        <w:rPr>
          <w:color w:val="231F20"/>
          <w:spacing w:val="-5"/>
          <w:sz w:val="24"/>
        </w:rPr>
        <w:t>直觉体验，丰富自己的感受与理解，发展形象思维能力；比较、辨识、</w:t>
      </w:r>
      <w:r>
        <w:rPr>
          <w:color w:val="231F20"/>
          <w:spacing w:val="-3"/>
          <w:sz w:val="24"/>
        </w:rPr>
        <w:t>分析、归纳和概括基本的语言现象，具备独立思考、逻辑推理、信息</w:t>
      </w:r>
      <w:r>
        <w:rPr>
          <w:color w:val="231F20"/>
          <w:spacing w:val="-10"/>
          <w:sz w:val="24"/>
        </w:rPr>
        <w:t>加工的能力；运用基本的语言规律和逻辑规则，结合生活和职业情境， </w:t>
      </w:r>
      <w:r>
        <w:rPr>
          <w:color w:val="231F20"/>
          <w:spacing w:val="-3"/>
          <w:sz w:val="24"/>
        </w:rPr>
        <w:t>判别语言运用的正误与优劣，力求准确、生动、有逻辑地表达自己的认识，提高语言表达能力。</w:t>
      </w:r>
    </w:p>
    <w:p>
      <w:pPr>
        <w:pStyle w:val="ListParagraph"/>
        <w:numPr>
          <w:ilvl w:val="0"/>
          <w:numId w:val="5"/>
        </w:numPr>
        <w:tabs>
          <w:tab w:pos="1248" w:val="left" w:leader="none"/>
        </w:tabs>
        <w:spacing w:line="338" w:lineRule="auto" w:before="8" w:after="0"/>
        <w:ind w:left="444" w:right="502" w:firstLine="496"/>
        <w:jc w:val="left"/>
        <w:rPr>
          <w:sz w:val="24"/>
        </w:rPr>
      </w:pPr>
      <w:r>
        <w:rPr>
          <w:color w:val="231F20"/>
          <w:spacing w:val="7"/>
          <w:sz w:val="24"/>
        </w:rPr>
        <w:t>提升思维品质。自觉分析和反思自己的言语实践活动经验， </w:t>
      </w:r>
      <w:r>
        <w:rPr>
          <w:color w:val="231F20"/>
          <w:spacing w:val="-2"/>
          <w:sz w:val="24"/>
        </w:rPr>
        <w:t>提高语言运用能力；在语文学习过程中，学习运用多种思维方式，如</w:t>
      </w:r>
      <w:r>
        <w:rPr>
          <w:color w:val="231F20"/>
          <w:spacing w:val="-3"/>
          <w:sz w:val="24"/>
        </w:rPr>
        <w:t>直觉思维与分析思维、形象思维与抽象思维、形式逻辑思维与辩证思维，以及批判性思维、创造性思维等，探究语言现象与文学形象，增强思维的深刻性、敏捷性、灵活性、批判性和创造性。</w:t>
      </w:r>
    </w:p>
    <w:p>
      <w:pPr>
        <w:pStyle w:val="ListParagraph"/>
        <w:numPr>
          <w:ilvl w:val="0"/>
          <w:numId w:val="5"/>
        </w:numPr>
        <w:tabs>
          <w:tab w:pos="1243" w:val="left" w:leader="none"/>
        </w:tabs>
        <w:spacing w:line="338" w:lineRule="auto" w:before="8" w:after="0"/>
        <w:ind w:left="444" w:right="613" w:firstLine="496"/>
        <w:jc w:val="both"/>
        <w:rPr>
          <w:sz w:val="24"/>
        </w:rPr>
      </w:pPr>
      <w:r>
        <w:rPr>
          <w:color w:val="231F20"/>
          <w:spacing w:val="4"/>
          <w:sz w:val="24"/>
        </w:rPr>
        <w:t>审美发现与体验。通过语文课程的学习，感受祖国语言文字</w:t>
      </w:r>
      <w:r>
        <w:rPr>
          <w:color w:val="231F20"/>
          <w:spacing w:val="-2"/>
          <w:sz w:val="24"/>
        </w:rPr>
        <w:t>独特的美，增强对祖国语言文字的审美意识，加深热爱祖国语言文字</w:t>
      </w:r>
      <w:r>
        <w:rPr>
          <w:color w:val="231F20"/>
          <w:spacing w:val="4"/>
          <w:sz w:val="24"/>
        </w:rPr>
        <w:t>的感情。阅读中外文学作品，注重阅读中的情感体验，品味语言艺</w:t>
      </w:r>
      <w:r>
        <w:rPr>
          <w:color w:val="231F20"/>
          <w:spacing w:val="-3"/>
          <w:sz w:val="24"/>
        </w:rPr>
        <w:t>术，获得审美发现，感受和体验作品的语言美、形象美和情感美，丰</w:t>
      </w:r>
    </w:p>
    <w:p>
      <w:pPr>
        <w:spacing w:after="0" w:line="338" w:lineRule="auto"/>
        <w:jc w:val="both"/>
        <w:rPr>
          <w:sz w:val="24"/>
        </w:rPr>
        <w:sectPr>
          <w:headerReference w:type="even" r:id="rId24"/>
          <w:pgSz w:w="10830" w:h="15090"/>
          <w:pgMar w:header="0" w:footer="805" w:top="1040" w:bottom="1000" w:left="1200" w:right="1360"/>
        </w:sectPr>
      </w:pPr>
    </w:p>
    <w:p>
      <w:pPr>
        <w:pStyle w:val="BodyText"/>
        <w:spacing w:before="10"/>
        <w:rPr>
          <w:sz w:val="29"/>
        </w:rPr>
      </w:pPr>
    </w:p>
    <w:p>
      <w:pPr>
        <w:pStyle w:val="BodyText"/>
        <w:spacing w:before="68"/>
        <w:ind w:left="784"/>
      </w:pPr>
      <w:r>
        <w:rPr>
          <w:color w:val="231F20"/>
        </w:rPr>
        <w:t>富审美体验，提升发现美、体验美的能力。</w:t>
      </w:r>
    </w:p>
    <w:p>
      <w:pPr>
        <w:pStyle w:val="ListParagraph"/>
        <w:numPr>
          <w:ilvl w:val="0"/>
          <w:numId w:val="5"/>
        </w:numPr>
        <w:tabs>
          <w:tab w:pos="1583" w:val="left" w:leader="none"/>
        </w:tabs>
        <w:spacing w:line="338" w:lineRule="auto" w:before="127" w:after="0"/>
        <w:ind w:left="784" w:right="273" w:firstLine="496"/>
        <w:jc w:val="both"/>
        <w:rPr>
          <w:sz w:val="24"/>
        </w:rPr>
      </w:pPr>
      <w:r>
        <w:rPr>
          <w:color w:val="231F20"/>
          <w:spacing w:val="3"/>
          <w:sz w:val="24"/>
        </w:rPr>
        <w:t>审美鉴赏与评价。阅读优秀文学作品，以及弘扬劳动精神和</w:t>
      </w:r>
      <w:r>
        <w:rPr>
          <w:color w:val="231F20"/>
          <w:spacing w:val="5"/>
          <w:sz w:val="24"/>
        </w:rPr>
        <w:t>劳模精神、工匠精神的作品，在审美体验的基础上开展审美鉴赏活</w:t>
      </w:r>
      <w:r>
        <w:rPr>
          <w:color w:val="231F20"/>
          <w:spacing w:val="-3"/>
          <w:sz w:val="24"/>
        </w:rPr>
        <w:t>动。运用联想和想象，欣赏和评价不同时代、不同风格的作品，初步具有正确的审美观念、健康的审美情趣和鉴赏美、评价美的能力，崇尚真善美，摒弃假恶丑，自觉抵制庸俗、低俗、媚俗的语言文化，并能运用口语和书面语表达自己的审美体验，提高语言文字的表达效果和美感程度。</w:t>
      </w:r>
    </w:p>
    <w:p>
      <w:pPr>
        <w:pStyle w:val="ListParagraph"/>
        <w:numPr>
          <w:ilvl w:val="0"/>
          <w:numId w:val="5"/>
        </w:numPr>
        <w:tabs>
          <w:tab w:pos="1588" w:val="left" w:leader="none"/>
        </w:tabs>
        <w:spacing w:line="338" w:lineRule="auto" w:before="10" w:after="0"/>
        <w:ind w:left="784" w:right="161" w:firstLine="496"/>
        <w:jc w:val="left"/>
        <w:rPr>
          <w:sz w:val="24"/>
        </w:rPr>
      </w:pPr>
      <w:r>
        <w:rPr>
          <w:color w:val="231F20"/>
          <w:spacing w:val="8"/>
          <w:sz w:val="24"/>
        </w:rPr>
        <w:t>传承中华优秀文化。在学习和运用祖国语言文字的过程中， </w:t>
      </w:r>
      <w:r>
        <w:rPr>
          <w:color w:val="231F20"/>
          <w:spacing w:val="-1"/>
          <w:sz w:val="24"/>
        </w:rPr>
        <w:t>体会中华文化的源远流长、博大精深和深远影响，体认中华优秀传统</w:t>
      </w:r>
      <w:r>
        <w:rPr>
          <w:color w:val="231F20"/>
          <w:spacing w:val="-3"/>
          <w:sz w:val="24"/>
        </w:rPr>
        <w:t>文化蕴含的思想理念、传统美德、人文精神，增强热爱中华文化的思想感情，继承、弘扬中华优秀传统文化和革命文化，抵制文化虚无主义错误观点，培育文化自信，不断完善道德品质和人格修养。</w:t>
      </w:r>
    </w:p>
    <w:p>
      <w:pPr>
        <w:pStyle w:val="ListParagraph"/>
        <w:numPr>
          <w:ilvl w:val="0"/>
          <w:numId w:val="5"/>
        </w:numPr>
        <w:tabs>
          <w:tab w:pos="1584" w:val="left" w:leader="none"/>
        </w:tabs>
        <w:spacing w:line="338" w:lineRule="auto" w:before="7" w:after="0"/>
        <w:ind w:left="784" w:right="273" w:firstLine="496"/>
        <w:jc w:val="both"/>
        <w:rPr>
          <w:sz w:val="24"/>
        </w:rPr>
      </w:pPr>
      <w:r>
        <w:rPr>
          <w:color w:val="231F20"/>
          <w:spacing w:val="2"/>
          <w:sz w:val="24"/>
        </w:rPr>
        <w:t>关注、参与当代文化。弘扬社会主义先进文化，关注并积极</w:t>
      </w:r>
      <w:r>
        <w:rPr>
          <w:color w:val="231F20"/>
          <w:spacing w:val="-2"/>
          <w:sz w:val="24"/>
        </w:rPr>
        <w:t>参与当代文化传播与交流，感受现代产业文化，在运用祖国语言文字</w:t>
      </w:r>
      <w:r>
        <w:rPr>
          <w:color w:val="231F20"/>
          <w:spacing w:val="-3"/>
          <w:sz w:val="24"/>
        </w:rPr>
        <w:t>的过程中，增强为中华民族伟大复兴而奋斗的自豪感和使命感。拓展文化视野，理解文化的多样性，懂得尊重和包容，学习和借鉴不同民族、不同区域、不同国家的优秀文化，抵御外来不良文化，提高吸收人类文明优秀成果的能力。</w:t>
      </w:r>
    </w:p>
    <w:p>
      <w:pPr>
        <w:spacing w:after="0" w:line="338" w:lineRule="auto"/>
        <w:jc w:val="both"/>
        <w:rPr>
          <w:sz w:val="24"/>
        </w:rPr>
        <w:sectPr>
          <w:headerReference w:type="default" r:id="rId25"/>
          <w:footerReference w:type="default" r:id="rId26"/>
          <w:footerReference w:type="even" r:id="rId27"/>
          <w:pgSz w:w="10830" w:h="15090"/>
          <w:pgMar w:header="1135" w:footer="805" w:top="1380" w:bottom="1000" w:left="1200" w:right="1360"/>
          <w:pgNumType w:start="5"/>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
        <w:rPr>
          <w:sz w:val="27"/>
        </w:rPr>
      </w:pPr>
    </w:p>
    <w:p>
      <w:pPr>
        <w:pStyle w:val="Heading1"/>
      </w:pPr>
      <w:bookmarkStart w:name="_TOC_250001" w:id="3"/>
      <w:bookmarkEnd w:id="3"/>
      <w:r>
        <w:rPr>
          <w:color w:val="231F20"/>
        </w:rPr>
        <w:t>三、课程结构</w:t>
      </w:r>
    </w:p>
    <w:p>
      <w:pPr>
        <w:pStyle w:val="BodyText"/>
        <w:rPr>
          <w:sz w:val="52"/>
        </w:rPr>
      </w:pPr>
    </w:p>
    <w:p>
      <w:pPr>
        <w:pStyle w:val="BodyText"/>
        <w:rPr>
          <w:sz w:val="52"/>
        </w:rPr>
      </w:pPr>
    </w:p>
    <w:p>
      <w:pPr>
        <w:pStyle w:val="BodyText"/>
        <w:spacing w:before="10"/>
        <w:rPr>
          <w:sz w:val="57"/>
        </w:rPr>
      </w:pPr>
    </w:p>
    <w:p>
      <w:pPr>
        <w:pStyle w:val="BodyText"/>
        <w:spacing w:line="338" w:lineRule="auto"/>
        <w:ind w:left="444" w:right="621" w:firstLine="496"/>
        <w:jc w:val="both"/>
      </w:pPr>
      <w:r>
        <w:rPr>
          <w:color w:val="231F20"/>
          <w:spacing w:val="-2"/>
        </w:rPr>
        <w:t>遵循祖国语言文字的学习规律和技术技能人才的成长规律，依据</w:t>
      </w:r>
      <w:r>
        <w:rPr>
          <w:color w:val="231F20"/>
          <w:spacing w:val="-3"/>
        </w:rPr>
        <w:t>学生身心发展特点，以语文学科核心素养为统领，整体建构、系统设计中等职业学校语文课程。</w:t>
      </w:r>
    </w:p>
    <w:p>
      <w:pPr>
        <w:pStyle w:val="BodyText"/>
        <w:spacing w:before="7"/>
        <w:rPr>
          <w:sz w:val="33"/>
        </w:rPr>
      </w:pPr>
    </w:p>
    <w:p>
      <w:pPr>
        <w:pStyle w:val="Heading2"/>
      </w:pPr>
      <w:r>
        <w:rPr>
          <w:color w:val="231F20"/>
        </w:rPr>
        <w:t>（一）课程模块</w:t>
      </w:r>
    </w:p>
    <w:p>
      <w:pPr>
        <w:pStyle w:val="BodyText"/>
        <w:spacing w:before="8"/>
        <w:rPr>
          <w:sz w:val="36"/>
        </w:rPr>
      </w:pPr>
    </w:p>
    <w:p>
      <w:pPr>
        <w:pStyle w:val="BodyText"/>
        <w:spacing w:before="1"/>
        <w:ind w:left="940"/>
      </w:pPr>
      <w:r>
        <w:rPr>
          <w:color w:val="231F20"/>
        </w:rPr>
        <w:t>中等职业学校语文课程由基础模块、职业模块和拓展模块构成。</w:t>
      </w:r>
    </w:p>
    <w:p>
      <w:pPr>
        <w:pStyle w:val="ListParagraph"/>
        <w:numPr>
          <w:ilvl w:val="0"/>
          <w:numId w:val="6"/>
        </w:numPr>
        <w:tabs>
          <w:tab w:pos="1233" w:val="left" w:leader="none"/>
        </w:tabs>
        <w:spacing w:line="240" w:lineRule="auto" w:before="127" w:after="0"/>
        <w:ind w:left="1232" w:right="0" w:hanging="293"/>
        <w:jc w:val="both"/>
        <w:rPr>
          <w:sz w:val="24"/>
        </w:rPr>
      </w:pPr>
      <w:r>
        <w:rPr>
          <w:color w:val="231F20"/>
          <w:spacing w:val="-6"/>
          <w:sz w:val="24"/>
        </w:rPr>
        <w:t>基础模块是各专业学生必修的基础性内容，由 </w:t>
      </w:r>
      <w:r>
        <w:rPr>
          <w:rFonts w:ascii="Times New Roman" w:eastAsia="Times New Roman"/>
          <w:color w:val="231F20"/>
          <w:sz w:val="24"/>
        </w:rPr>
        <w:t>8</w:t>
      </w:r>
      <w:r>
        <w:rPr>
          <w:rFonts w:ascii="Times New Roman" w:eastAsia="Times New Roman"/>
          <w:color w:val="231F20"/>
          <w:spacing w:val="-3"/>
          <w:sz w:val="24"/>
        </w:rPr>
        <w:t> </w:t>
      </w:r>
      <w:r>
        <w:rPr>
          <w:color w:val="231F20"/>
          <w:spacing w:val="-3"/>
          <w:sz w:val="24"/>
        </w:rPr>
        <w:t>个专题构成。</w:t>
      </w:r>
    </w:p>
    <w:p>
      <w:pPr>
        <w:pStyle w:val="ListParagraph"/>
        <w:numPr>
          <w:ilvl w:val="0"/>
          <w:numId w:val="6"/>
        </w:numPr>
        <w:tabs>
          <w:tab w:pos="1246" w:val="left" w:leader="none"/>
        </w:tabs>
        <w:spacing w:line="338" w:lineRule="auto" w:before="128" w:after="0"/>
        <w:ind w:left="444" w:right="617" w:firstLine="496"/>
        <w:jc w:val="both"/>
        <w:rPr>
          <w:sz w:val="24"/>
        </w:rPr>
      </w:pPr>
      <w:r>
        <w:rPr>
          <w:color w:val="231F20"/>
          <w:spacing w:val="4"/>
          <w:sz w:val="24"/>
        </w:rPr>
        <w:t>职业模块是为提高学生职业素养安排的限定选修内容，由 </w:t>
      </w:r>
      <w:r>
        <w:rPr>
          <w:rFonts w:ascii="Times New Roman" w:eastAsia="Times New Roman"/>
          <w:color w:val="231F20"/>
          <w:sz w:val="24"/>
        </w:rPr>
        <w:t>4 </w:t>
      </w:r>
      <w:r>
        <w:rPr>
          <w:color w:val="231F20"/>
          <w:spacing w:val="-4"/>
          <w:sz w:val="24"/>
        </w:rPr>
        <w:t>个专题构成。选修专题不少于 </w:t>
      </w:r>
      <w:r>
        <w:rPr>
          <w:rFonts w:ascii="Times New Roman" w:eastAsia="Times New Roman"/>
          <w:color w:val="231F20"/>
          <w:sz w:val="24"/>
        </w:rPr>
        <w:t>3</w:t>
      </w:r>
      <w:r>
        <w:rPr>
          <w:rFonts w:ascii="Times New Roman" w:eastAsia="Times New Roman"/>
          <w:color w:val="231F20"/>
          <w:spacing w:val="-3"/>
          <w:sz w:val="24"/>
        </w:rPr>
        <w:t> </w:t>
      </w:r>
      <w:r>
        <w:rPr>
          <w:color w:val="231F20"/>
          <w:spacing w:val="-8"/>
          <w:sz w:val="24"/>
        </w:rPr>
        <w:t>个，其中，专题 </w:t>
      </w:r>
      <w:r>
        <w:rPr>
          <w:rFonts w:ascii="Times New Roman" w:eastAsia="Times New Roman"/>
          <w:color w:val="231F20"/>
          <w:spacing w:val="-3"/>
          <w:sz w:val="24"/>
        </w:rPr>
        <w:t>1</w:t>
      </w:r>
      <w:r>
        <w:rPr>
          <w:color w:val="231F20"/>
          <w:spacing w:val="-15"/>
          <w:sz w:val="24"/>
        </w:rPr>
        <w:t>、专题 </w:t>
      </w:r>
      <w:r>
        <w:rPr>
          <w:rFonts w:ascii="Times New Roman" w:eastAsia="Times New Roman"/>
          <w:color w:val="231F20"/>
          <w:sz w:val="24"/>
        </w:rPr>
        <w:t>2</w:t>
      </w:r>
      <w:r>
        <w:rPr>
          <w:rFonts w:ascii="Times New Roman" w:eastAsia="Times New Roman"/>
          <w:color w:val="231F20"/>
          <w:spacing w:val="-3"/>
          <w:sz w:val="24"/>
        </w:rPr>
        <w:t> </w:t>
      </w:r>
      <w:r>
        <w:rPr>
          <w:color w:val="231F20"/>
          <w:spacing w:val="1"/>
          <w:sz w:val="24"/>
        </w:rPr>
        <w:t>必选，专</w:t>
      </w:r>
      <w:r>
        <w:rPr>
          <w:color w:val="231F20"/>
          <w:spacing w:val="-32"/>
          <w:sz w:val="24"/>
        </w:rPr>
        <w:t>题 </w:t>
      </w:r>
      <w:r>
        <w:rPr>
          <w:rFonts w:ascii="Times New Roman" w:eastAsia="Times New Roman"/>
          <w:color w:val="231F20"/>
          <w:spacing w:val="-3"/>
          <w:sz w:val="24"/>
        </w:rPr>
        <w:t>3</w:t>
      </w:r>
      <w:r>
        <w:rPr>
          <w:color w:val="231F20"/>
          <w:spacing w:val="-18"/>
          <w:sz w:val="24"/>
        </w:rPr>
        <w:t>、专题 </w:t>
      </w:r>
      <w:r>
        <w:rPr>
          <w:rFonts w:ascii="Times New Roman" w:eastAsia="Times New Roman"/>
          <w:color w:val="231F20"/>
          <w:sz w:val="24"/>
        </w:rPr>
        <w:t>4</w:t>
      </w:r>
      <w:r>
        <w:rPr>
          <w:rFonts w:ascii="Times New Roman" w:eastAsia="Times New Roman"/>
          <w:color w:val="231F20"/>
          <w:spacing w:val="-3"/>
          <w:sz w:val="24"/>
        </w:rPr>
        <w:t> </w:t>
      </w:r>
      <w:r>
        <w:rPr>
          <w:color w:val="231F20"/>
          <w:spacing w:val="-23"/>
          <w:sz w:val="24"/>
        </w:rPr>
        <w:t>任选 </w:t>
      </w:r>
      <w:r>
        <w:rPr>
          <w:rFonts w:ascii="Times New Roman" w:eastAsia="Times New Roman"/>
          <w:color w:val="231F20"/>
          <w:sz w:val="24"/>
        </w:rPr>
        <w:t>1</w:t>
      </w:r>
      <w:r>
        <w:rPr>
          <w:rFonts w:ascii="Times New Roman" w:eastAsia="Times New Roman"/>
          <w:color w:val="231F20"/>
          <w:spacing w:val="-3"/>
          <w:sz w:val="24"/>
        </w:rPr>
        <w:t> </w:t>
      </w:r>
      <w:r>
        <w:rPr>
          <w:color w:val="231F20"/>
          <w:spacing w:val="-3"/>
          <w:sz w:val="24"/>
        </w:rPr>
        <w:t>个。</w:t>
      </w:r>
    </w:p>
    <w:p>
      <w:pPr>
        <w:pStyle w:val="ListParagraph"/>
        <w:numPr>
          <w:ilvl w:val="0"/>
          <w:numId w:val="6"/>
        </w:numPr>
        <w:tabs>
          <w:tab w:pos="1242" w:val="left" w:leader="none"/>
        </w:tabs>
        <w:spacing w:line="338" w:lineRule="auto" w:before="4" w:after="0"/>
        <w:ind w:left="444" w:right="616" w:firstLine="496"/>
        <w:jc w:val="both"/>
        <w:rPr>
          <w:sz w:val="24"/>
        </w:rPr>
      </w:pPr>
      <w:r>
        <w:rPr>
          <w:color w:val="231F20"/>
          <w:spacing w:val="6"/>
          <w:sz w:val="24"/>
        </w:rPr>
        <w:t>拓展模块是满足学生继续学习与个性发展需要的自主选修内</w:t>
      </w:r>
      <w:r>
        <w:rPr>
          <w:color w:val="231F20"/>
          <w:spacing w:val="-18"/>
          <w:sz w:val="24"/>
        </w:rPr>
        <w:t>容，由 </w:t>
      </w:r>
      <w:r>
        <w:rPr>
          <w:rFonts w:ascii="Times New Roman" w:eastAsia="Times New Roman"/>
          <w:color w:val="231F20"/>
          <w:sz w:val="24"/>
        </w:rPr>
        <w:t>3</w:t>
      </w:r>
      <w:r>
        <w:rPr>
          <w:rFonts w:ascii="Times New Roman" w:eastAsia="Times New Roman"/>
          <w:color w:val="231F20"/>
          <w:spacing w:val="-3"/>
          <w:sz w:val="24"/>
        </w:rPr>
        <w:t> </w:t>
      </w:r>
      <w:r>
        <w:rPr>
          <w:color w:val="231F20"/>
          <w:spacing w:val="-3"/>
          <w:sz w:val="24"/>
        </w:rPr>
        <w:t>个专题构成。</w:t>
      </w:r>
    </w:p>
    <w:p>
      <w:pPr>
        <w:spacing w:after="0" w:line="338" w:lineRule="auto"/>
        <w:jc w:val="both"/>
        <w:rPr>
          <w:sz w:val="24"/>
        </w:rPr>
        <w:sectPr>
          <w:headerReference w:type="even" r:id="rId28"/>
          <w:pgSz w:w="10830" w:h="15090"/>
          <w:pgMar w:header="0" w:footer="805" w:top="1420" w:bottom="1000" w:left="1200" w:right="1360"/>
        </w:sectPr>
      </w:pPr>
    </w:p>
    <w:p>
      <w:pPr>
        <w:spacing w:before="55"/>
        <w:ind w:left="0" w:right="402" w:firstLine="0"/>
        <w:jc w:val="right"/>
        <w:rPr>
          <w:sz w:val="21"/>
        </w:rPr>
      </w:pPr>
      <w:r>
        <w:rPr/>
        <w:pict>
          <v:line style="position:absolute;mso-position-horizontal-relative:page;mso-position-vertical-relative:paragraph;z-index:251658240" from="384.462585pt,3.807283pt" to="384.462585pt,15.146283pt" stroked="true" strokeweight=".5pt" strokecolor="#231f20">
            <v:stroke dashstyle="solid"/>
            <w10:wrap type="none"/>
          </v:line>
        </w:pict>
      </w:r>
      <w:r>
        <w:rPr/>
        <w:pict>
          <v:line style="position:absolute;mso-position-horizontal-relative:page;mso-position-vertical-relative:paragraph;z-index:251659264" from="458.962585pt,3.807283pt" to="458.962585pt,15.146283pt" stroked="true" strokeweight=".5pt" strokecolor="#231f20">
            <v:stroke dashstyle="solid"/>
            <w10:wrap type="none"/>
          </v:line>
        </w:pict>
      </w:r>
      <w:r>
        <w:rPr>
          <w:color w:val="231F20"/>
          <w:sz w:val="21"/>
        </w:rPr>
        <w:t>三、课程结构</w:t>
      </w:r>
    </w:p>
    <w:p>
      <w:pPr>
        <w:pStyle w:val="BodyText"/>
        <w:spacing w:before="12"/>
        <w:rPr>
          <w:sz w:val="28"/>
        </w:rPr>
      </w:pPr>
    </w:p>
    <w:p>
      <w:pPr>
        <w:pStyle w:val="Heading2"/>
        <w:spacing w:before="70"/>
        <w:ind w:left="1160"/>
      </w:pPr>
      <w:r>
        <w:rPr>
          <w:color w:val="231F20"/>
        </w:rPr>
        <w:t>（二）学时安排</w:t>
      </w:r>
    </w:p>
    <w:p>
      <w:pPr>
        <w:pStyle w:val="BodyText"/>
        <w:rPr>
          <w:sz w:val="20"/>
        </w:rPr>
      </w:pPr>
    </w:p>
    <w:p>
      <w:pPr>
        <w:pStyle w:val="BodyText"/>
        <w:spacing w:before="6"/>
        <w:rPr>
          <w:sz w:val="17"/>
        </w:rPr>
      </w:pPr>
    </w:p>
    <w:tbl>
      <w:tblPr>
        <w:tblW w:w="0" w:type="auto"/>
        <w:jc w:val="left"/>
        <w:tblInd w:w="804"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top w:w="0" w:type="dxa"/>
          <w:left w:w="0" w:type="dxa"/>
          <w:bottom w:w="0" w:type="dxa"/>
          <w:right w:w="0" w:type="dxa"/>
        </w:tblCellMar>
        <w:tblLook w:val="01E0"/>
      </w:tblPr>
      <w:tblGrid>
        <w:gridCol w:w="1134"/>
        <w:gridCol w:w="1187"/>
        <w:gridCol w:w="3741"/>
        <w:gridCol w:w="1134"/>
      </w:tblGrid>
      <w:tr>
        <w:trPr>
          <w:trHeight w:val="444" w:hRule="atLeast"/>
        </w:trPr>
        <w:tc>
          <w:tcPr>
            <w:tcW w:w="1134" w:type="dxa"/>
            <w:tcBorders>
              <w:bottom w:val="single" w:sz="4" w:space="0" w:color="231F20"/>
              <w:right w:val="single" w:sz="4" w:space="0" w:color="231F20"/>
            </w:tcBorders>
          </w:tcPr>
          <w:p>
            <w:pPr>
              <w:pStyle w:val="TableParagraph"/>
              <w:spacing w:before="83"/>
              <w:ind w:left="123" w:right="115"/>
              <w:jc w:val="center"/>
              <w:rPr>
                <w:sz w:val="21"/>
              </w:rPr>
            </w:pPr>
            <w:r>
              <w:rPr>
                <w:color w:val="231F20"/>
                <w:sz w:val="21"/>
              </w:rPr>
              <w:t>模块</w:t>
            </w:r>
          </w:p>
        </w:tc>
        <w:tc>
          <w:tcPr>
            <w:tcW w:w="4928" w:type="dxa"/>
            <w:gridSpan w:val="2"/>
            <w:tcBorders>
              <w:left w:val="single" w:sz="4" w:space="0" w:color="231F20"/>
              <w:bottom w:val="single" w:sz="4" w:space="0" w:color="231F20"/>
              <w:right w:val="single" w:sz="4" w:space="0" w:color="231F20"/>
            </w:tcBorders>
          </w:tcPr>
          <w:p>
            <w:pPr>
              <w:pStyle w:val="TableParagraph"/>
              <w:spacing w:before="83"/>
              <w:ind w:left="2235" w:right="2223"/>
              <w:jc w:val="center"/>
              <w:rPr>
                <w:sz w:val="21"/>
              </w:rPr>
            </w:pPr>
            <w:r>
              <w:rPr>
                <w:color w:val="231F20"/>
                <w:sz w:val="21"/>
              </w:rPr>
              <w:t>内容</w:t>
            </w:r>
          </w:p>
        </w:tc>
        <w:tc>
          <w:tcPr>
            <w:tcW w:w="1134" w:type="dxa"/>
            <w:tcBorders>
              <w:left w:val="single" w:sz="4" w:space="0" w:color="231F20"/>
              <w:bottom w:val="single" w:sz="4" w:space="0" w:color="231F20"/>
            </w:tcBorders>
          </w:tcPr>
          <w:p>
            <w:pPr>
              <w:pStyle w:val="TableParagraph"/>
              <w:spacing w:before="83"/>
              <w:ind w:right="341"/>
              <w:jc w:val="right"/>
              <w:rPr>
                <w:sz w:val="21"/>
              </w:rPr>
            </w:pPr>
            <w:r>
              <w:rPr>
                <w:color w:val="231F20"/>
                <w:sz w:val="21"/>
              </w:rPr>
              <w:t>学时</w:t>
            </w:r>
          </w:p>
        </w:tc>
      </w:tr>
      <w:tr>
        <w:trPr>
          <w:trHeight w:val="3021" w:hRule="atLeast"/>
        </w:trPr>
        <w:tc>
          <w:tcPr>
            <w:tcW w:w="1134" w:type="dxa"/>
            <w:tcBorders>
              <w:top w:val="single" w:sz="4" w:space="0" w:color="231F20"/>
              <w:bottom w:val="single" w:sz="4" w:space="0" w:color="231F20"/>
              <w:right w:val="single" w:sz="4" w:space="0" w:color="231F20"/>
            </w:tcBorders>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2"/>
              <w:rPr>
                <w:sz w:val="19"/>
              </w:rPr>
            </w:pPr>
          </w:p>
          <w:p>
            <w:pPr>
              <w:pStyle w:val="TableParagraph"/>
              <w:ind w:left="123" w:right="115"/>
              <w:jc w:val="center"/>
              <w:rPr>
                <w:sz w:val="21"/>
              </w:rPr>
            </w:pPr>
            <w:r>
              <w:rPr>
                <w:color w:val="231F20"/>
                <w:sz w:val="21"/>
              </w:rPr>
              <w:t>基础模块</w:t>
            </w:r>
          </w:p>
        </w:tc>
        <w:tc>
          <w:tcPr>
            <w:tcW w:w="1187" w:type="dxa"/>
            <w:tcBorders>
              <w:top w:val="single" w:sz="4" w:space="0" w:color="231F20"/>
              <w:left w:val="single" w:sz="4" w:space="0" w:color="231F20"/>
              <w:bottom w:val="single" w:sz="4" w:space="0" w:color="231F20"/>
              <w:right w:val="nil"/>
            </w:tcBorders>
          </w:tcPr>
          <w:p>
            <w:pPr>
              <w:pStyle w:val="TableParagraph"/>
              <w:spacing w:before="130"/>
              <w:ind w:left="513"/>
              <w:rPr>
                <w:rFonts w:ascii="Times New Roman" w:eastAsia="Times New Roman"/>
                <w:sz w:val="21"/>
              </w:rPr>
            </w:pPr>
            <w:r>
              <w:rPr>
                <w:color w:val="231F20"/>
                <w:spacing w:val="-20"/>
                <w:sz w:val="21"/>
              </w:rPr>
              <w:t>专题 </w:t>
            </w:r>
            <w:r>
              <w:rPr>
                <w:rFonts w:ascii="Times New Roman" w:eastAsia="Times New Roman"/>
                <w:color w:val="231F20"/>
                <w:sz w:val="21"/>
              </w:rPr>
              <w:t>1</w:t>
            </w:r>
          </w:p>
          <w:p>
            <w:pPr>
              <w:pStyle w:val="TableParagraph"/>
              <w:spacing w:before="86"/>
              <w:ind w:left="513"/>
              <w:rPr>
                <w:rFonts w:ascii="Times New Roman" w:eastAsia="Times New Roman"/>
                <w:sz w:val="21"/>
              </w:rPr>
            </w:pPr>
            <w:r>
              <w:rPr>
                <w:color w:val="231F20"/>
                <w:spacing w:val="-20"/>
                <w:sz w:val="21"/>
              </w:rPr>
              <w:t>专题 </w:t>
            </w:r>
            <w:r>
              <w:rPr>
                <w:rFonts w:ascii="Times New Roman" w:eastAsia="Times New Roman"/>
                <w:color w:val="231F20"/>
                <w:sz w:val="21"/>
              </w:rPr>
              <w:t>2</w:t>
            </w:r>
          </w:p>
          <w:p>
            <w:pPr>
              <w:pStyle w:val="TableParagraph"/>
              <w:spacing w:before="86"/>
              <w:ind w:left="513"/>
              <w:rPr>
                <w:rFonts w:ascii="Times New Roman" w:eastAsia="Times New Roman"/>
                <w:sz w:val="21"/>
              </w:rPr>
            </w:pPr>
            <w:r>
              <w:rPr>
                <w:color w:val="231F20"/>
                <w:spacing w:val="-20"/>
                <w:sz w:val="21"/>
              </w:rPr>
              <w:t>专题 </w:t>
            </w:r>
            <w:r>
              <w:rPr>
                <w:rFonts w:ascii="Times New Roman" w:eastAsia="Times New Roman"/>
                <w:color w:val="231F20"/>
                <w:sz w:val="21"/>
              </w:rPr>
              <w:t>3</w:t>
            </w:r>
          </w:p>
          <w:p>
            <w:pPr>
              <w:pStyle w:val="TableParagraph"/>
              <w:spacing w:before="86"/>
              <w:ind w:left="513"/>
              <w:rPr>
                <w:rFonts w:ascii="Times New Roman" w:eastAsia="Times New Roman"/>
                <w:sz w:val="21"/>
              </w:rPr>
            </w:pPr>
            <w:r>
              <w:rPr>
                <w:color w:val="231F20"/>
                <w:spacing w:val="-20"/>
                <w:sz w:val="21"/>
              </w:rPr>
              <w:t>专题 </w:t>
            </w:r>
            <w:r>
              <w:rPr>
                <w:rFonts w:ascii="Times New Roman" w:eastAsia="Times New Roman"/>
                <w:color w:val="231F20"/>
                <w:sz w:val="21"/>
              </w:rPr>
              <w:t>4</w:t>
            </w:r>
          </w:p>
          <w:p>
            <w:pPr>
              <w:pStyle w:val="TableParagraph"/>
              <w:spacing w:before="86"/>
              <w:ind w:left="513"/>
              <w:rPr>
                <w:rFonts w:ascii="Times New Roman" w:eastAsia="Times New Roman"/>
                <w:sz w:val="21"/>
              </w:rPr>
            </w:pPr>
            <w:r>
              <w:rPr>
                <w:color w:val="231F20"/>
                <w:spacing w:val="-20"/>
                <w:sz w:val="21"/>
              </w:rPr>
              <w:t>专题 </w:t>
            </w:r>
            <w:r>
              <w:rPr>
                <w:rFonts w:ascii="Times New Roman" w:eastAsia="Times New Roman"/>
                <w:color w:val="231F20"/>
                <w:sz w:val="21"/>
              </w:rPr>
              <w:t>5</w:t>
            </w:r>
          </w:p>
          <w:p>
            <w:pPr>
              <w:pStyle w:val="TableParagraph"/>
              <w:spacing w:before="86"/>
              <w:ind w:left="513"/>
              <w:rPr>
                <w:rFonts w:ascii="Times New Roman" w:eastAsia="Times New Roman"/>
                <w:sz w:val="21"/>
              </w:rPr>
            </w:pPr>
            <w:r>
              <w:rPr>
                <w:color w:val="231F20"/>
                <w:spacing w:val="-20"/>
                <w:sz w:val="21"/>
              </w:rPr>
              <w:t>专题 </w:t>
            </w:r>
            <w:r>
              <w:rPr>
                <w:rFonts w:ascii="Times New Roman" w:eastAsia="Times New Roman"/>
                <w:color w:val="231F20"/>
                <w:sz w:val="21"/>
              </w:rPr>
              <w:t>6</w:t>
            </w:r>
          </w:p>
          <w:p>
            <w:pPr>
              <w:pStyle w:val="TableParagraph"/>
              <w:spacing w:before="86"/>
              <w:ind w:left="513"/>
              <w:rPr>
                <w:rFonts w:ascii="Times New Roman" w:eastAsia="Times New Roman"/>
                <w:sz w:val="21"/>
              </w:rPr>
            </w:pPr>
            <w:r>
              <w:rPr>
                <w:color w:val="231F20"/>
                <w:spacing w:val="-20"/>
                <w:sz w:val="21"/>
              </w:rPr>
              <w:t>专题 </w:t>
            </w:r>
            <w:r>
              <w:rPr>
                <w:rFonts w:ascii="Times New Roman" w:eastAsia="Times New Roman"/>
                <w:color w:val="231F20"/>
                <w:sz w:val="21"/>
              </w:rPr>
              <w:t>7</w:t>
            </w:r>
          </w:p>
          <w:p>
            <w:pPr>
              <w:pStyle w:val="TableParagraph"/>
              <w:spacing w:before="86"/>
              <w:ind w:left="513"/>
              <w:rPr>
                <w:rFonts w:ascii="Times New Roman" w:eastAsia="Times New Roman"/>
                <w:sz w:val="21"/>
              </w:rPr>
            </w:pPr>
            <w:r>
              <w:rPr>
                <w:color w:val="231F20"/>
                <w:spacing w:val="-20"/>
                <w:sz w:val="21"/>
              </w:rPr>
              <w:t>专题 </w:t>
            </w:r>
            <w:r>
              <w:rPr>
                <w:rFonts w:ascii="Times New Roman" w:eastAsia="Times New Roman"/>
                <w:color w:val="231F20"/>
                <w:sz w:val="21"/>
              </w:rPr>
              <w:t>8</w:t>
            </w:r>
          </w:p>
        </w:tc>
        <w:tc>
          <w:tcPr>
            <w:tcW w:w="3741" w:type="dxa"/>
            <w:tcBorders>
              <w:top w:val="single" w:sz="4" w:space="0" w:color="231F20"/>
              <w:left w:val="nil"/>
              <w:bottom w:val="single" w:sz="4" w:space="0" w:color="231F20"/>
              <w:right w:val="single" w:sz="4" w:space="0" w:color="231F20"/>
            </w:tcBorders>
          </w:tcPr>
          <w:p>
            <w:pPr>
              <w:pStyle w:val="TableParagraph"/>
              <w:spacing w:line="316" w:lineRule="auto" w:before="130"/>
              <w:ind w:left="110" w:right="870"/>
              <w:rPr>
                <w:sz w:val="21"/>
              </w:rPr>
            </w:pPr>
            <w:r>
              <w:rPr>
                <w:color w:val="231F20"/>
                <w:spacing w:val="-3"/>
                <w:sz w:val="21"/>
              </w:rPr>
              <w:t>语感与语言习得</w:t>
            </w:r>
            <w:r>
              <w:rPr>
                <w:color w:val="231F20"/>
                <w:sz w:val="21"/>
              </w:rPr>
              <w:t>（</w:t>
            </w:r>
            <w:r>
              <w:rPr>
                <w:rFonts w:ascii="Times New Roman" w:eastAsia="Times New Roman"/>
                <w:color w:val="231F20"/>
                <w:sz w:val="21"/>
              </w:rPr>
              <w:t>9</w:t>
            </w:r>
            <w:r>
              <w:rPr>
                <w:rFonts w:ascii="Times New Roman" w:eastAsia="Times New Roman"/>
                <w:color w:val="231F20"/>
                <w:spacing w:val="3"/>
                <w:sz w:val="21"/>
              </w:rPr>
              <w:t>  </w:t>
            </w:r>
            <w:r>
              <w:rPr>
                <w:color w:val="231F20"/>
                <w:spacing w:val="-3"/>
                <w:sz w:val="21"/>
              </w:rPr>
              <w:t>学时） 中外文学作品选读</w:t>
            </w:r>
            <w:r>
              <w:rPr>
                <w:color w:val="231F20"/>
                <w:sz w:val="21"/>
              </w:rPr>
              <w:t>（</w:t>
            </w:r>
            <w:r>
              <w:rPr>
                <w:rFonts w:ascii="Times New Roman" w:eastAsia="Times New Roman"/>
                <w:color w:val="231F20"/>
                <w:sz w:val="21"/>
              </w:rPr>
              <w:t>18</w:t>
            </w:r>
            <w:r>
              <w:rPr>
                <w:rFonts w:ascii="Times New Roman" w:eastAsia="Times New Roman"/>
                <w:color w:val="231F20"/>
                <w:spacing w:val="-8"/>
                <w:sz w:val="21"/>
              </w:rPr>
              <w:t> </w:t>
            </w:r>
            <w:r>
              <w:rPr>
                <w:color w:val="231F20"/>
                <w:spacing w:val="-3"/>
                <w:sz w:val="21"/>
              </w:rPr>
              <w:t>学时） 实用性阅读与交流</w:t>
            </w:r>
            <w:r>
              <w:rPr>
                <w:color w:val="231F20"/>
                <w:sz w:val="21"/>
              </w:rPr>
              <w:t>（</w:t>
            </w:r>
            <w:r>
              <w:rPr>
                <w:rFonts w:ascii="Times New Roman" w:eastAsia="Times New Roman"/>
                <w:color w:val="231F20"/>
                <w:sz w:val="21"/>
              </w:rPr>
              <w:t>18</w:t>
            </w:r>
            <w:r>
              <w:rPr>
                <w:rFonts w:ascii="Times New Roman" w:eastAsia="Times New Roman"/>
                <w:color w:val="231F20"/>
                <w:spacing w:val="-8"/>
                <w:sz w:val="21"/>
              </w:rPr>
              <w:t> </w:t>
            </w:r>
            <w:r>
              <w:rPr>
                <w:color w:val="231F20"/>
                <w:spacing w:val="-3"/>
                <w:sz w:val="21"/>
              </w:rPr>
              <w:t>学时） 古代诗文选读</w:t>
            </w:r>
            <w:r>
              <w:rPr>
                <w:color w:val="231F20"/>
                <w:sz w:val="21"/>
              </w:rPr>
              <w:t>（</w:t>
            </w:r>
            <w:r>
              <w:rPr>
                <w:rFonts w:ascii="Times New Roman" w:eastAsia="Times New Roman"/>
                <w:color w:val="231F20"/>
                <w:sz w:val="21"/>
              </w:rPr>
              <w:t>36</w:t>
            </w:r>
            <w:r>
              <w:rPr>
                <w:rFonts w:ascii="Times New Roman" w:eastAsia="Times New Roman"/>
                <w:color w:val="231F20"/>
                <w:spacing w:val="-4"/>
                <w:sz w:val="21"/>
              </w:rPr>
              <w:t> </w:t>
            </w:r>
            <w:r>
              <w:rPr>
                <w:color w:val="231F20"/>
                <w:spacing w:val="-3"/>
                <w:sz w:val="21"/>
              </w:rPr>
              <w:t>学时）</w:t>
            </w:r>
          </w:p>
          <w:p>
            <w:pPr>
              <w:pStyle w:val="TableParagraph"/>
              <w:spacing w:line="268" w:lineRule="exact"/>
              <w:ind w:left="110"/>
              <w:rPr>
                <w:sz w:val="21"/>
              </w:rPr>
            </w:pPr>
            <w:r>
              <w:rPr>
                <w:color w:val="231F20"/>
                <w:sz w:val="21"/>
              </w:rPr>
              <w:t>中国革命传统作品选读（</w:t>
            </w:r>
            <w:r>
              <w:rPr>
                <w:rFonts w:ascii="Times New Roman" w:eastAsia="Times New Roman"/>
                <w:color w:val="231F20"/>
                <w:sz w:val="21"/>
              </w:rPr>
              <w:t>18 </w:t>
            </w:r>
            <w:r>
              <w:rPr>
                <w:color w:val="231F20"/>
                <w:sz w:val="21"/>
              </w:rPr>
              <w:t>学时）</w:t>
            </w:r>
          </w:p>
          <w:p>
            <w:pPr>
              <w:pStyle w:val="TableParagraph"/>
              <w:spacing w:line="316" w:lineRule="auto" w:before="86"/>
              <w:ind w:left="110" w:right="1"/>
              <w:rPr>
                <w:sz w:val="21"/>
              </w:rPr>
            </w:pPr>
            <w:r>
              <w:rPr>
                <w:color w:val="231F20"/>
                <w:sz w:val="21"/>
              </w:rPr>
              <w:t>社会主义先进文化作品选读（</w:t>
            </w:r>
            <w:r>
              <w:rPr>
                <w:rFonts w:ascii="Times New Roman" w:eastAsia="Times New Roman"/>
                <w:color w:val="231F20"/>
                <w:sz w:val="21"/>
              </w:rPr>
              <w:t>18 </w:t>
            </w:r>
            <w:r>
              <w:rPr>
                <w:color w:val="231F20"/>
                <w:sz w:val="21"/>
              </w:rPr>
              <w:t>学时） 整本书阅读与研讨（</w:t>
            </w:r>
            <w:r>
              <w:rPr>
                <w:rFonts w:ascii="Times New Roman" w:eastAsia="Times New Roman"/>
                <w:color w:val="231F20"/>
                <w:sz w:val="21"/>
              </w:rPr>
              <w:t>18 </w:t>
            </w:r>
            <w:r>
              <w:rPr>
                <w:color w:val="231F20"/>
                <w:sz w:val="21"/>
              </w:rPr>
              <w:t>学时）</w:t>
            </w:r>
          </w:p>
          <w:p>
            <w:pPr>
              <w:pStyle w:val="TableParagraph"/>
              <w:spacing w:line="269" w:lineRule="exact"/>
              <w:ind w:left="110"/>
              <w:rPr>
                <w:sz w:val="21"/>
              </w:rPr>
            </w:pPr>
            <w:r>
              <w:rPr>
                <w:color w:val="231F20"/>
                <w:sz w:val="21"/>
              </w:rPr>
              <w:t>跨媒介阅读与交流（</w:t>
            </w:r>
            <w:r>
              <w:rPr>
                <w:rFonts w:ascii="Times New Roman" w:eastAsia="Times New Roman"/>
                <w:color w:val="231F20"/>
                <w:sz w:val="21"/>
              </w:rPr>
              <w:t>9 </w:t>
            </w:r>
            <w:r>
              <w:rPr>
                <w:color w:val="231F20"/>
                <w:sz w:val="21"/>
              </w:rPr>
              <w:t>学时）</w:t>
            </w:r>
          </w:p>
        </w:tc>
        <w:tc>
          <w:tcPr>
            <w:tcW w:w="1134" w:type="dxa"/>
            <w:tcBorders>
              <w:top w:val="single" w:sz="4" w:space="0" w:color="231F20"/>
              <w:left w:val="single" w:sz="4" w:space="0" w:color="231F20"/>
              <w:bottom w:val="single" w:sz="4" w:space="0" w:color="231F20"/>
            </w:tcBorders>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3"/>
              <w:rPr>
                <w:sz w:val="20"/>
              </w:rPr>
            </w:pPr>
          </w:p>
          <w:p>
            <w:pPr>
              <w:pStyle w:val="TableParagraph"/>
              <w:ind w:right="394"/>
              <w:jc w:val="right"/>
              <w:rPr>
                <w:rFonts w:ascii="Times New Roman"/>
                <w:sz w:val="21"/>
              </w:rPr>
            </w:pPr>
            <w:r>
              <w:rPr>
                <w:rFonts w:ascii="Times New Roman"/>
                <w:color w:val="231F20"/>
                <w:sz w:val="21"/>
              </w:rPr>
              <w:t>144</w:t>
            </w:r>
          </w:p>
        </w:tc>
      </w:tr>
      <w:tr>
        <w:trPr>
          <w:trHeight w:val="1605" w:hRule="atLeast"/>
        </w:trPr>
        <w:tc>
          <w:tcPr>
            <w:tcW w:w="1134" w:type="dxa"/>
            <w:tcBorders>
              <w:top w:val="single" w:sz="4" w:space="0" w:color="231F20"/>
              <w:bottom w:val="single" w:sz="4" w:space="0" w:color="231F20"/>
              <w:right w:val="single" w:sz="4" w:space="0" w:color="231F20"/>
            </w:tcBorders>
          </w:tcPr>
          <w:p>
            <w:pPr>
              <w:pStyle w:val="TableParagraph"/>
              <w:rPr>
                <w:sz w:val="22"/>
              </w:rPr>
            </w:pPr>
          </w:p>
          <w:p>
            <w:pPr>
              <w:pStyle w:val="TableParagraph"/>
              <w:rPr>
                <w:sz w:val="30"/>
              </w:rPr>
            </w:pPr>
          </w:p>
          <w:p>
            <w:pPr>
              <w:pStyle w:val="TableParagraph"/>
              <w:ind w:left="123" w:right="115"/>
              <w:jc w:val="center"/>
              <w:rPr>
                <w:sz w:val="21"/>
              </w:rPr>
            </w:pPr>
            <w:r>
              <w:rPr>
                <w:color w:val="231F20"/>
                <w:sz w:val="21"/>
              </w:rPr>
              <w:t>职业模块</w:t>
            </w:r>
          </w:p>
        </w:tc>
        <w:tc>
          <w:tcPr>
            <w:tcW w:w="1187" w:type="dxa"/>
            <w:tcBorders>
              <w:top w:val="single" w:sz="4" w:space="0" w:color="231F20"/>
              <w:left w:val="single" w:sz="4" w:space="0" w:color="231F20"/>
              <w:bottom w:val="single" w:sz="4" w:space="0" w:color="231F20"/>
              <w:right w:val="nil"/>
            </w:tcBorders>
          </w:tcPr>
          <w:p>
            <w:pPr>
              <w:pStyle w:val="TableParagraph"/>
              <w:spacing w:before="134"/>
              <w:ind w:left="513"/>
              <w:rPr>
                <w:rFonts w:ascii="Times New Roman" w:eastAsia="Times New Roman"/>
                <w:sz w:val="21"/>
              </w:rPr>
            </w:pPr>
            <w:r>
              <w:rPr>
                <w:color w:val="231F20"/>
                <w:spacing w:val="-20"/>
                <w:sz w:val="21"/>
              </w:rPr>
              <w:t>专题 </w:t>
            </w:r>
            <w:r>
              <w:rPr>
                <w:rFonts w:ascii="Times New Roman" w:eastAsia="Times New Roman"/>
                <w:color w:val="231F20"/>
                <w:sz w:val="21"/>
              </w:rPr>
              <w:t>1</w:t>
            </w:r>
          </w:p>
          <w:p>
            <w:pPr>
              <w:pStyle w:val="TableParagraph"/>
              <w:spacing w:before="86"/>
              <w:ind w:left="513"/>
              <w:rPr>
                <w:rFonts w:ascii="Times New Roman" w:eastAsia="Times New Roman"/>
                <w:sz w:val="21"/>
              </w:rPr>
            </w:pPr>
            <w:r>
              <w:rPr>
                <w:color w:val="231F20"/>
                <w:spacing w:val="-20"/>
                <w:sz w:val="21"/>
              </w:rPr>
              <w:t>专题 </w:t>
            </w:r>
            <w:r>
              <w:rPr>
                <w:rFonts w:ascii="Times New Roman" w:eastAsia="Times New Roman"/>
                <w:color w:val="231F20"/>
                <w:sz w:val="21"/>
              </w:rPr>
              <w:t>2</w:t>
            </w:r>
          </w:p>
          <w:p>
            <w:pPr>
              <w:pStyle w:val="TableParagraph"/>
              <w:spacing w:before="86"/>
              <w:ind w:left="513"/>
              <w:rPr>
                <w:rFonts w:ascii="Times New Roman" w:eastAsia="Times New Roman"/>
                <w:sz w:val="21"/>
              </w:rPr>
            </w:pPr>
            <w:r>
              <w:rPr>
                <w:color w:val="231F20"/>
                <w:spacing w:val="-20"/>
                <w:sz w:val="21"/>
              </w:rPr>
              <w:t>专题 </w:t>
            </w:r>
            <w:r>
              <w:rPr>
                <w:rFonts w:ascii="Times New Roman" w:eastAsia="Times New Roman"/>
                <w:color w:val="231F20"/>
                <w:sz w:val="21"/>
              </w:rPr>
              <w:t>3</w:t>
            </w:r>
          </w:p>
          <w:p>
            <w:pPr>
              <w:pStyle w:val="TableParagraph"/>
              <w:spacing w:before="86"/>
              <w:ind w:left="513"/>
              <w:rPr>
                <w:rFonts w:ascii="Times New Roman" w:eastAsia="Times New Roman"/>
                <w:sz w:val="21"/>
              </w:rPr>
            </w:pPr>
            <w:r>
              <w:rPr>
                <w:color w:val="231F20"/>
                <w:spacing w:val="-20"/>
                <w:sz w:val="21"/>
              </w:rPr>
              <w:t>专题 </w:t>
            </w:r>
            <w:r>
              <w:rPr>
                <w:rFonts w:ascii="Times New Roman" w:eastAsia="Times New Roman"/>
                <w:color w:val="231F20"/>
                <w:sz w:val="21"/>
              </w:rPr>
              <w:t>4</w:t>
            </w:r>
          </w:p>
        </w:tc>
        <w:tc>
          <w:tcPr>
            <w:tcW w:w="3741" w:type="dxa"/>
            <w:tcBorders>
              <w:top w:val="single" w:sz="4" w:space="0" w:color="231F20"/>
              <w:left w:val="nil"/>
              <w:bottom w:val="single" w:sz="4" w:space="0" w:color="231F20"/>
              <w:right w:val="single" w:sz="4" w:space="0" w:color="231F20"/>
            </w:tcBorders>
          </w:tcPr>
          <w:p>
            <w:pPr>
              <w:pStyle w:val="TableParagraph"/>
              <w:spacing w:line="316" w:lineRule="auto" w:before="134"/>
              <w:ind w:left="110" w:right="1"/>
              <w:rPr>
                <w:sz w:val="21"/>
              </w:rPr>
            </w:pPr>
            <w:r>
              <w:rPr>
                <w:color w:val="231F20"/>
                <w:sz w:val="21"/>
              </w:rPr>
              <w:t>劳模精神工匠精神作品研读（</w:t>
            </w:r>
            <w:r>
              <w:rPr>
                <w:rFonts w:ascii="Times New Roman" w:eastAsia="Times New Roman"/>
                <w:color w:val="231F20"/>
                <w:sz w:val="21"/>
              </w:rPr>
              <w:t>27 </w:t>
            </w:r>
            <w:r>
              <w:rPr>
                <w:color w:val="231F20"/>
                <w:sz w:val="21"/>
              </w:rPr>
              <w:t>学时） 职场应用写作与交流（</w:t>
            </w:r>
            <w:r>
              <w:rPr>
                <w:rFonts w:ascii="Times New Roman" w:eastAsia="Times New Roman"/>
                <w:color w:val="231F20"/>
                <w:sz w:val="21"/>
              </w:rPr>
              <w:t>18 </w:t>
            </w:r>
            <w:r>
              <w:rPr>
                <w:color w:val="231F20"/>
                <w:sz w:val="21"/>
              </w:rPr>
              <w:t>学时）</w:t>
            </w:r>
          </w:p>
          <w:p>
            <w:pPr>
              <w:pStyle w:val="TableParagraph"/>
              <w:spacing w:line="269" w:lineRule="exact"/>
              <w:ind w:left="110"/>
              <w:rPr>
                <w:sz w:val="21"/>
              </w:rPr>
            </w:pPr>
            <w:r>
              <w:rPr>
                <w:color w:val="231F20"/>
                <w:sz w:val="21"/>
              </w:rPr>
              <w:t>微写作（</w:t>
            </w:r>
            <w:r>
              <w:rPr>
                <w:rFonts w:ascii="Times New Roman" w:eastAsia="Times New Roman"/>
                <w:color w:val="231F20"/>
                <w:sz w:val="21"/>
              </w:rPr>
              <w:t>9 </w:t>
            </w:r>
            <w:r>
              <w:rPr>
                <w:color w:val="231F20"/>
                <w:sz w:val="21"/>
              </w:rPr>
              <w:t>学时）</w:t>
            </w:r>
          </w:p>
          <w:p>
            <w:pPr>
              <w:pStyle w:val="TableParagraph"/>
              <w:spacing w:before="86"/>
              <w:ind w:left="110"/>
              <w:rPr>
                <w:sz w:val="21"/>
              </w:rPr>
            </w:pPr>
            <w:r>
              <w:rPr>
                <w:color w:val="231F20"/>
                <w:sz w:val="21"/>
              </w:rPr>
              <w:t>科普作品选读（</w:t>
            </w:r>
            <w:r>
              <w:rPr>
                <w:rFonts w:ascii="Times New Roman" w:eastAsia="Times New Roman"/>
                <w:color w:val="231F20"/>
                <w:sz w:val="21"/>
              </w:rPr>
              <w:t>9 </w:t>
            </w:r>
            <w:r>
              <w:rPr>
                <w:color w:val="231F20"/>
                <w:sz w:val="21"/>
              </w:rPr>
              <w:t>学时）</w:t>
            </w:r>
          </w:p>
        </w:tc>
        <w:tc>
          <w:tcPr>
            <w:tcW w:w="1134" w:type="dxa"/>
            <w:tcBorders>
              <w:top w:val="single" w:sz="4" w:space="0" w:color="231F20"/>
              <w:left w:val="single" w:sz="4" w:space="0" w:color="231F20"/>
              <w:bottom w:val="single" w:sz="4" w:space="0" w:color="231F20"/>
            </w:tcBorders>
          </w:tcPr>
          <w:p>
            <w:pPr>
              <w:pStyle w:val="TableParagraph"/>
              <w:rPr>
                <w:sz w:val="22"/>
              </w:rPr>
            </w:pPr>
          </w:p>
          <w:p>
            <w:pPr>
              <w:pStyle w:val="TableParagraph"/>
              <w:spacing w:before="1"/>
              <w:rPr>
                <w:sz w:val="31"/>
              </w:rPr>
            </w:pPr>
          </w:p>
          <w:p>
            <w:pPr>
              <w:pStyle w:val="TableParagraph"/>
              <w:ind w:left="123" w:right="106"/>
              <w:jc w:val="center"/>
              <w:rPr>
                <w:rFonts w:ascii="Times New Roman"/>
                <w:sz w:val="21"/>
              </w:rPr>
            </w:pPr>
            <w:r>
              <w:rPr>
                <w:rFonts w:ascii="Times New Roman"/>
                <w:color w:val="231F20"/>
                <w:sz w:val="21"/>
              </w:rPr>
              <w:t>54</w:t>
            </w:r>
          </w:p>
        </w:tc>
      </w:tr>
      <w:tr>
        <w:trPr>
          <w:trHeight w:val="1250" w:hRule="atLeast"/>
        </w:trPr>
        <w:tc>
          <w:tcPr>
            <w:tcW w:w="1134" w:type="dxa"/>
            <w:tcBorders>
              <w:top w:val="single" w:sz="4" w:space="0" w:color="231F20"/>
              <w:bottom w:val="single" w:sz="4" w:space="0" w:color="231F20"/>
              <w:right w:val="single" w:sz="4" w:space="0" w:color="231F20"/>
            </w:tcBorders>
          </w:tcPr>
          <w:p>
            <w:pPr>
              <w:pStyle w:val="TableParagraph"/>
              <w:rPr>
                <w:sz w:val="22"/>
              </w:rPr>
            </w:pPr>
          </w:p>
          <w:p>
            <w:pPr>
              <w:pStyle w:val="TableParagraph"/>
              <w:spacing w:before="2"/>
              <w:rPr>
                <w:sz w:val="16"/>
              </w:rPr>
            </w:pPr>
          </w:p>
          <w:p>
            <w:pPr>
              <w:pStyle w:val="TableParagraph"/>
              <w:ind w:left="123" w:right="115"/>
              <w:jc w:val="center"/>
              <w:rPr>
                <w:sz w:val="21"/>
              </w:rPr>
            </w:pPr>
            <w:r>
              <w:rPr>
                <w:color w:val="231F20"/>
                <w:sz w:val="21"/>
              </w:rPr>
              <w:t>拓展模块</w:t>
            </w:r>
          </w:p>
        </w:tc>
        <w:tc>
          <w:tcPr>
            <w:tcW w:w="1187" w:type="dxa"/>
            <w:tcBorders>
              <w:top w:val="single" w:sz="4" w:space="0" w:color="231F20"/>
              <w:left w:val="single" w:sz="4" w:space="0" w:color="231F20"/>
              <w:bottom w:val="single" w:sz="4" w:space="0" w:color="231F20"/>
              <w:right w:val="nil"/>
            </w:tcBorders>
          </w:tcPr>
          <w:p>
            <w:pPr>
              <w:pStyle w:val="TableParagraph"/>
              <w:spacing w:before="134"/>
              <w:ind w:left="513"/>
              <w:rPr>
                <w:rFonts w:ascii="Times New Roman" w:eastAsia="Times New Roman"/>
                <w:sz w:val="21"/>
              </w:rPr>
            </w:pPr>
            <w:r>
              <w:rPr>
                <w:color w:val="231F20"/>
                <w:spacing w:val="-20"/>
                <w:sz w:val="21"/>
              </w:rPr>
              <w:t>专题 </w:t>
            </w:r>
            <w:r>
              <w:rPr>
                <w:rFonts w:ascii="Times New Roman" w:eastAsia="Times New Roman"/>
                <w:color w:val="231F20"/>
                <w:sz w:val="21"/>
              </w:rPr>
              <w:t>1</w:t>
            </w:r>
          </w:p>
          <w:p>
            <w:pPr>
              <w:pStyle w:val="TableParagraph"/>
              <w:spacing w:before="86"/>
              <w:ind w:left="513"/>
              <w:rPr>
                <w:rFonts w:ascii="Times New Roman" w:eastAsia="Times New Roman"/>
                <w:sz w:val="21"/>
              </w:rPr>
            </w:pPr>
            <w:r>
              <w:rPr>
                <w:color w:val="231F20"/>
                <w:spacing w:val="-20"/>
                <w:sz w:val="21"/>
              </w:rPr>
              <w:t>专题 </w:t>
            </w:r>
            <w:r>
              <w:rPr>
                <w:rFonts w:ascii="Times New Roman" w:eastAsia="Times New Roman"/>
                <w:color w:val="231F20"/>
                <w:sz w:val="21"/>
              </w:rPr>
              <w:t>2</w:t>
            </w:r>
          </w:p>
          <w:p>
            <w:pPr>
              <w:pStyle w:val="TableParagraph"/>
              <w:spacing w:before="86"/>
              <w:ind w:left="513"/>
              <w:rPr>
                <w:rFonts w:ascii="Times New Roman" w:eastAsia="Times New Roman"/>
                <w:sz w:val="21"/>
              </w:rPr>
            </w:pPr>
            <w:r>
              <w:rPr>
                <w:color w:val="231F20"/>
                <w:spacing w:val="-20"/>
                <w:sz w:val="21"/>
              </w:rPr>
              <w:t>专题 </w:t>
            </w:r>
            <w:r>
              <w:rPr>
                <w:rFonts w:ascii="Times New Roman" w:eastAsia="Times New Roman"/>
                <w:color w:val="231F20"/>
                <w:sz w:val="21"/>
              </w:rPr>
              <w:t>3</w:t>
            </w:r>
          </w:p>
        </w:tc>
        <w:tc>
          <w:tcPr>
            <w:tcW w:w="3741" w:type="dxa"/>
            <w:tcBorders>
              <w:top w:val="single" w:sz="4" w:space="0" w:color="231F20"/>
              <w:left w:val="nil"/>
              <w:bottom w:val="single" w:sz="4" w:space="0" w:color="231F20"/>
              <w:right w:val="single" w:sz="4" w:space="0" w:color="231F20"/>
            </w:tcBorders>
          </w:tcPr>
          <w:p>
            <w:pPr>
              <w:pStyle w:val="TableParagraph"/>
              <w:spacing w:line="316" w:lineRule="auto" w:before="134"/>
              <w:ind w:left="110" w:right="1960"/>
              <w:jc w:val="both"/>
              <w:rPr>
                <w:sz w:val="21"/>
              </w:rPr>
            </w:pPr>
            <w:r>
              <w:rPr>
                <w:color w:val="231F20"/>
                <w:spacing w:val="-5"/>
                <w:sz w:val="21"/>
              </w:rPr>
              <w:t>思辨性阅读与表达古代科技著述选读中外文学作品研读</w:t>
            </w:r>
          </w:p>
        </w:tc>
        <w:tc>
          <w:tcPr>
            <w:tcW w:w="1134" w:type="dxa"/>
            <w:tcBorders>
              <w:top w:val="single" w:sz="4" w:space="0" w:color="231F20"/>
              <w:left w:val="single" w:sz="4" w:space="0" w:color="231F20"/>
              <w:bottom w:val="single" w:sz="4" w:space="0" w:color="231F20"/>
            </w:tcBorders>
          </w:tcPr>
          <w:p>
            <w:pPr>
              <w:pStyle w:val="TableParagraph"/>
              <w:spacing w:before="4"/>
              <w:rPr>
                <w:sz w:val="24"/>
              </w:rPr>
            </w:pPr>
          </w:p>
          <w:p>
            <w:pPr>
              <w:pStyle w:val="TableParagraph"/>
              <w:spacing w:line="316" w:lineRule="auto"/>
              <w:ind w:left="360" w:right="90" w:hanging="208"/>
              <w:rPr>
                <w:sz w:val="21"/>
              </w:rPr>
            </w:pPr>
            <w:r>
              <w:rPr>
                <w:color w:val="231F20"/>
                <w:sz w:val="21"/>
              </w:rPr>
              <w:t>不做统一规定</w:t>
            </w:r>
          </w:p>
        </w:tc>
      </w:tr>
      <w:tr>
        <w:trPr>
          <w:trHeight w:val="535" w:hRule="atLeast"/>
        </w:trPr>
        <w:tc>
          <w:tcPr>
            <w:tcW w:w="1134" w:type="dxa"/>
            <w:tcBorders>
              <w:top w:val="single" w:sz="4" w:space="0" w:color="231F20"/>
              <w:right w:val="single" w:sz="4" w:space="0" w:color="231F20"/>
            </w:tcBorders>
          </w:tcPr>
          <w:p>
            <w:pPr>
              <w:pStyle w:val="TableParagraph"/>
              <w:spacing w:before="134"/>
              <w:ind w:left="123" w:right="115"/>
              <w:jc w:val="center"/>
              <w:rPr>
                <w:sz w:val="21"/>
              </w:rPr>
            </w:pPr>
            <w:r>
              <w:rPr>
                <w:color w:val="231F20"/>
                <w:sz w:val="21"/>
              </w:rPr>
              <w:t>合计</w:t>
            </w:r>
          </w:p>
        </w:tc>
        <w:tc>
          <w:tcPr>
            <w:tcW w:w="4928" w:type="dxa"/>
            <w:gridSpan w:val="2"/>
            <w:tcBorders>
              <w:top w:val="single" w:sz="4" w:space="0" w:color="231F20"/>
              <w:left w:val="single" w:sz="4" w:space="0" w:color="231F20"/>
              <w:right w:val="single" w:sz="4" w:space="0" w:color="231F20"/>
            </w:tcBorders>
          </w:tcPr>
          <w:p>
            <w:pPr>
              <w:pStyle w:val="TableParagraph"/>
              <w:rPr>
                <w:rFonts w:ascii="Times New Roman"/>
                <w:sz w:val="20"/>
              </w:rPr>
            </w:pPr>
          </w:p>
        </w:tc>
        <w:tc>
          <w:tcPr>
            <w:tcW w:w="1134" w:type="dxa"/>
            <w:tcBorders>
              <w:top w:val="single" w:sz="4" w:space="0" w:color="231F20"/>
              <w:left w:val="single" w:sz="4" w:space="0" w:color="231F20"/>
            </w:tcBorders>
          </w:tcPr>
          <w:p>
            <w:pPr>
              <w:pStyle w:val="TableParagraph"/>
              <w:spacing w:before="148"/>
              <w:ind w:right="394"/>
              <w:jc w:val="right"/>
              <w:rPr>
                <w:rFonts w:ascii="Times New Roman"/>
                <w:sz w:val="21"/>
              </w:rPr>
            </w:pPr>
            <w:r>
              <w:rPr>
                <w:rFonts w:ascii="Times New Roman"/>
                <w:color w:val="231F20"/>
                <w:sz w:val="21"/>
              </w:rPr>
              <w:t>198</w:t>
            </w:r>
          </w:p>
        </w:tc>
      </w:tr>
    </w:tbl>
    <w:p>
      <w:pPr>
        <w:spacing w:after="0"/>
        <w:jc w:val="right"/>
        <w:rPr>
          <w:rFonts w:ascii="Times New Roman"/>
          <w:sz w:val="21"/>
        </w:rPr>
        <w:sectPr>
          <w:headerReference w:type="default" r:id="rId29"/>
          <w:footerReference w:type="default" r:id="rId30"/>
          <w:footerReference w:type="even" r:id="rId31"/>
          <w:pgSz w:w="10830" w:h="15090"/>
          <w:pgMar w:header="0" w:footer="805" w:top="1060" w:bottom="1000" w:left="1200" w:right="1360"/>
          <w:pgNumType w:start="7"/>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
        <w:rPr>
          <w:sz w:val="27"/>
        </w:rPr>
      </w:pPr>
    </w:p>
    <w:p>
      <w:pPr>
        <w:pStyle w:val="Heading1"/>
      </w:pPr>
      <w:bookmarkStart w:name="_TOC_250000" w:id="4"/>
      <w:bookmarkEnd w:id="4"/>
      <w:r>
        <w:rPr>
          <w:color w:val="231F20"/>
          <w:spacing w:val="-5"/>
        </w:rPr>
        <w:t>四、课程内容</w:t>
      </w:r>
    </w:p>
    <w:p>
      <w:pPr>
        <w:pStyle w:val="BodyText"/>
        <w:rPr>
          <w:sz w:val="52"/>
        </w:rPr>
      </w:pPr>
    </w:p>
    <w:p>
      <w:pPr>
        <w:pStyle w:val="BodyText"/>
        <w:rPr>
          <w:sz w:val="52"/>
        </w:rPr>
      </w:pPr>
    </w:p>
    <w:p>
      <w:pPr>
        <w:pStyle w:val="BodyText"/>
        <w:rPr>
          <w:sz w:val="57"/>
        </w:rPr>
      </w:pPr>
    </w:p>
    <w:p>
      <w:pPr>
        <w:spacing w:before="0"/>
        <w:ind w:left="820" w:right="0" w:firstLine="0"/>
        <w:jc w:val="left"/>
        <w:rPr>
          <w:sz w:val="32"/>
        </w:rPr>
      </w:pPr>
      <w:r>
        <w:rPr>
          <w:color w:val="231F20"/>
          <w:spacing w:val="-4"/>
          <w:sz w:val="32"/>
        </w:rPr>
        <w:t>（一）基础模块</w:t>
      </w:r>
    </w:p>
    <w:p>
      <w:pPr>
        <w:pStyle w:val="BodyText"/>
        <w:spacing w:before="9"/>
        <w:rPr>
          <w:sz w:val="36"/>
        </w:rPr>
      </w:pPr>
    </w:p>
    <w:p>
      <w:pPr>
        <w:pStyle w:val="BodyText"/>
        <w:ind w:left="940"/>
      </w:pPr>
      <w:r>
        <w:rPr>
          <w:color w:val="231F20"/>
        </w:rPr>
        <w:t>模块内容由 </w:t>
      </w:r>
      <w:r>
        <w:rPr>
          <w:rFonts w:ascii="Times New Roman" w:eastAsia="Times New Roman"/>
          <w:color w:val="231F20"/>
        </w:rPr>
        <w:t>8 </w:t>
      </w:r>
      <w:r>
        <w:rPr>
          <w:color w:val="231F20"/>
        </w:rPr>
        <w:t>个专题构成。</w:t>
      </w:r>
    </w:p>
    <w:p>
      <w:pPr>
        <w:pStyle w:val="BodyText"/>
        <w:rPr>
          <w:sz w:val="20"/>
        </w:rPr>
      </w:pPr>
    </w:p>
    <w:p>
      <w:pPr>
        <w:pStyle w:val="BodyText"/>
        <w:spacing w:before="7"/>
        <w:rPr>
          <w:sz w:val="23"/>
        </w:rPr>
      </w:pPr>
      <w:r>
        <w:rPr/>
        <w:pict>
          <v:group style="position:absolute;margin-left:82.704697pt;margin-top:17.090799pt;width:359pt;height:18.7pt;mso-position-horizontal-relative:page;mso-position-vertical-relative:paragraph;z-index:-251655168;mso-wrap-distance-left:0;mso-wrap-distance-right:0" coordorigin="1654,342" coordsize="7180,374">
            <v:line style="position:absolute" from="1694,555" to="8814,555" stroked="true" strokeweight="1pt" strokecolor="#231f20">
              <v:stroke dashstyle="dot"/>
            </v:line>
            <v:line style="position:absolute" from="1654,555" to="1654,555" stroked="true" strokeweight="1pt" strokecolor="#231f20">
              <v:stroke dashstyle="solid"/>
            </v:line>
            <v:line style="position:absolute" from="8834,555" to="8834,555" stroked="true" strokeweight="1pt" strokecolor="#231f20">
              <v:stroke dashstyle="solid"/>
            </v:line>
            <v:shape style="position:absolute;left:2142;top:344;width:3286;height:369" coordorigin="2143,344" coordsize="3286,369" path="m5268,344l2303,344,2210,347,2163,364,2145,412,2143,504,2143,553,2145,645,2163,693,2210,710,2303,713,5268,713,5360,710,5408,693,5425,645,5428,553,5428,504,5425,412,5408,364,5360,347,5268,344xe" filled="true" fillcolor="#dcddde" stroked="false">
              <v:path arrowok="t"/>
              <v:fill type="solid"/>
            </v:shape>
            <v:shape style="position:absolute;left:2142;top:344;width:3286;height:369" coordorigin="2143,344" coordsize="3286,369" path="m2303,344l2210,347,2163,364,2145,412,2143,504,2143,553,2145,645,2163,693,2210,710,2303,713,5268,713,5360,710,5408,693,5425,645,5428,553,5428,504,5425,412,5408,364,5360,347,5268,344,2303,344xe" filled="false" stroked="true" strokeweight=".25pt" strokecolor="#231f20">
              <v:path arrowok="t"/>
              <v:stroke dashstyle="solid"/>
            </v:shape>
            <v:shape style="position:absolute;left:1654;top:341;width:7180;height:374" type="#_x0000_t202" filled="false" stroked="false">
              <v:textbox inset="0,0,0,0">
                <w:txbxContent>
                  <w:p>
                    <w:pPr>
                      <w:tabs>
                        <w:tab w:pos="1659" w:val="left" w:leader="none"/>
                      </w:tabs>
                      <w:spacing w:before="7"/>
                      <w:ind w:left="508" w:right="0" w:firstLine="0"/>
                      <w:jc w:val="left"/>
                      <w:rPr>
                        <w:sz w:val="28"/>
                      </w:rPr>
                    </w:pPr>
                    <w:r>
                      <w:rPr>
                        <w:rFonts w:ascii="Times New Roman" w:eastAsia="Times New Roman"/>
                        <w:color w:val="231F20"/>
                        <w:sz w:val="28"/>
                        <w:u w:val="single" w:color="231F20"/>
                      </w:rPr>
                      <w:t> </w:t>
                    </w:r>
                    <w:r>
                      <w:rPr>
                        <w:rFonts w:ascii="Times New Roman" w:eastAsia="Times New Roman"/>
                        <w:color w:val="231F20"/>
                        <w:spacing w:val="-23"/>
                        <w:sz w:val="28"/>
                        <w:u w:val="single" w:color="231F20"/>
                      </w:rPr>
                      <w:t> </w:t>
                    </w:r>
                    <w:r>
                      <w:rPr>
                        <w:color w:val="231F20"/>
                        <w:spacing w:val="-3"/>
                        <w:sz w:val="28"/>
                        <w:u w:val="single" w:color="231F20"/>
                      </w:rPr>
                      <w:t>专</w:t>
                    </w:r>
                    <w:r>
                      <w:rPr>
                        <w:color w:val="231F20"/>
                        <w:sz w:val="28"/>
                        <w:u w:val="single" w:color="231F20"/>
                      </w:rPr>
                      <w:t>题</w:t>
                    </w:r>
                    <w:r>
                      <w:rPr>
                        <w:color w:val="231F20"/>
                        <w:spacing w:val="-75"/>
                        <w:sz w:val="28"/>
                        <w:u w:val="single" w:color="231F20"/>
                      </w:rPr>
                      <w:t> </w:t>
                    </w:r>
                    <w:r>
                      <w:rPr>
                        <w:color w:val="231F20"/>
                        <w:sz w:val="28"/>
                        <w:u w:val="single" w:color="231F20"/>
                      </w:rPr>
                      <w:t>1</w:t>
                      <w:tab/>
                    </w:r>
                    <w:r>
                      <w:rPr>
                        <w:color w:val="231F20"/>
                        <w:spacing w:val="-3"/>
                        <w:sz w:val="28"/>
                        <w:u w:val="single" w:color="231F20"/>
                      </w:rPr>
                      <w:t>语感与语言习</w:t>
                    </w:r>
                    <w:r>
                      <w:rPr>
                        <w:color w:val="231F20"/>
                        <w:sz w:val="28"/>
                        <w:u w:val="single" w:color="231F20"/>
                      </w:rPr>
                      <w:t>得</w:t>
                    </w:r>
                    <w:r>
                      <w:rPr>
                        <w:color w:val="231F20"/>
                        <w:spacing w:val="10"/>
                        <w:sz w:val="28"/>
                        <w:u w:val="single" w:color="231F20"/>
                      </w:rPr>
                      <w:t> </w:t>
                    </w:r>
                  </w:p>
                </w:txbxContent>
              </v:textbox>
              <w10:wrap type="none"/>
            </v:shape>
            <w10:wrap type="topAndBottom"/>
          </v:group>
        </w:pict>
      </w:r>
    </w:p>
    <w:p>
      <w:pPr>
        <w:pStyle w:val="BodyText"/>
        <w:spacing w:before="5"/>
        <w:rPr>
          <w:sz w:val="28"/>
        </w:rPr>
      </w:pPr>
    </w:p>
    <w:p>
      <w:pPr>
        <w:pStyle w:val="BodyText"/>
        <w:spacing w:line="338" w:lineRule="auto" w:before="68"/>
        <w:ind w:left="444" w:right="502" w:firstLine="496"/>
      </w:pPr>
      <w:r>
        <w:rPr>
          <w:color w:val="231F20"/>
        </w:rPr>
        <w:t>本专题旨在引导学生积累较为丰富的语言材料和言语活动经验， 培养良好的语感，能根据具体的语言环境，理解语言的表现力，提升感悟语言文字的能力，并能运用口头和书面语言，简明连贯、文明得体地进行表达交流。</w:t>
      </w:r>
    </w:p>
    <w:p>
      <w:pPr>
        <w:pStyle w:val="BodyText"/>
        <w:spacing w:before="6"/>
        <w:rPr>
          <w:sz w:val="34"/>
        </w:rPr>
      </w:pPr>
    </w:p>
    <w:p>
      <w:pPr>
        <w:pStyle w:val="BodyText"/>
        <w:ind w:left="850"/>
      </w:pPr>
      <w:r>
        <w:rPr>
          <w:color w:val="231F20"/>
        </w:rPr>
        <w:t>【内容要求】</w:t>
      </w:r>
    </w:p>
    <w:p>
      <w:pPr>
        <w:pStyle w:val="ListParagraph"/>
        <w:numPr>
          <w:ilvl w:val="0"/>
          <w:numId w:val="7"/>
        </w:numPr>
        <w:tabs>
          <w:tab w:pos="1455" w:val="left" w:leader="none"/>
        </w:tabs>
        <w:spacing w:line="338" w:lineRule="auto" w:before="126" w:after="0"/>
        <w:ind w:left="444" w:right="612" w:firstLine="406"/>
        <w:jc w:val="left"/>
        <w:rPr>
          <w:sz w:val="24"/>
        </w:rPr>
      </w:pPr>
      <w:r>
        <w:rPr>
          <w:color w:val="231F20"/>
          <w:spacing w:val="5"/>
          <w:sz w:val="24"/>
        </w:rPr>
        <w:t>在语文学习活动中，巩固和提高运用汉语拼音、汉字、词</w:t>
      </w:r>
      <w:r>
        <w:rPr>
          <w:color w:val="231F20"/>
          <w:spacing w:val="-3"/>
          <w:sz w:val="24"/>
        </w:rPr>
        <w:t>语、句子、语法、修辞等基础知识的能力。</w:t>
      </w:r>
    </w:p>
    <w:p>
      <w:pPr>
        <w:pStyle w:val="ListParagraph"/>
        <w:numPr>
          <w:ilvl w:val="0"/>
          <w:numId w:val="7"/>
        </w:numPr>
        <w:tabs>
          <w:tab w:pos="1455" w:val="left" w:leader="none"/>
        </w:tabs>
        <w:spacing w:line="338" w:lineRule="auto" w:before="3" w:after="0"/>
        <w:ind w:left="444" w:right="612" w:firstLine="406"/>
        <w:jc w:val="both"/>
        <w:rPr>
          <w:sz w:val="24"/>
        </w:rPr>
      </w:pPr>
      <w:r>
        <w:rPr>
          <w:color w:val="231F20"/>
          <w:spacing w:val="6"/>
          <w:sz w:val="24"/>
        </w:rPr>
        <w:t>根据学习目的和生活的实际需要，精选文本，通过诵读或</w:t>
      </w:r>
      <w:r>
        <w:rPr>
          <w:color w:val="231F20"/>
          <w:spacing w:val="-3"/>
          <w:sz w:val="24"/>
        </w:rPr>
        <w:t>朗读，精心揣摩，认真品味，感受语言文字的独特魅力，丰富语言积累，形成良好的语感，提高熟练运用语言文字的能力。</w:t>
      </w:r>
    </w:p>
    <w:p>
      <w:pPr>
        <w:pStyle w:val="ListParagraph"/>
        <w:numPr>
          <w:ilvl w:val="0"/>
          <w:numId w:val="7"/>
        </w:numPr>
        <w:tabs>
          <w:tab w:pos="1447" w:val="left" w:leader="none"/>
        </w:tabs>
        <w:spacing w:line="240" w:lineRule="auto" w:before="4" w:after="0"/>
        <w:ind w:left="1446" w:right="0" w:hanging="597"/>
        <w:jc w:val="left"/>
        <w:rPr>
          <w:sz w:val="24"/>
        </w:rPr>
      </w:pPr>
      <w:r>
        <w:rPr>
          <w:color w:val="231F20"/>
          <w:spacing w:val="-3"/>
          <w:sz w:val="24"/>
        </w:rPr>
        <w:t>通过听说结合、读写结合、勤记多背等途径，学习快速、敏</w:t>
      </w:r>
    </w:p>
    <w:p>
      <w:pPr>
        <w:spacing w:after="0" w:line="240" w:lineRule="auto"/>
        <w:jc w:val="left"/>
        <w:rPr>
          <w:sz w:val="24"/>
        </w:rPr>
        <w:sectPr>
          <w:headerReference w:type="even" r:id="rId32"/>
          <w:pgSz w:w="10830" w:h="15090"/>
          <w:pgMar w:header="0" w:footer="805" w:top="1420" w:bottom="1000" w:left="1200" w:right="1360"/>
        </w:sectPr>
      </w:pPr>
    </w:p>
    <w:p>
      <w:pPr>
        <w:pStyle w:val="BodyText"/>
        <w:spacing w:before="10"/>
        <w:rPr>
          <w:sz w:val="29"/>
        </w:rPr>
      </w:pPr>
    </w:p>
    <w:p>
      <w:pPr>
        <w:pStyle w:val="BodyText"/>
        <w:spacing w:line="338" w:lineRule="auto" w:before="68"/>
        <w:ind w:left="784" w:right="282"/>
      </w:pPr>
      <w:r>
        <w:rPr>
          <w:color w:val="231F20"/>
        </w:rPr>
        <w:t>锐地捕捉语言文字表达主要信息的方法，理解语义，品味情趣，领会意蕴，提高语言的敏感性。</w:t>
      </w:r>
    </w:p>
    <w:p>
      <w:pPr>
        <w:pStyle w:val="ListParagraph"/>
        <w:numPr>
          <w:ilvl w:val="0"/>
          <w:numId w:val="7"/>
        </w:numPr>
        <w:tabs>
          <w:tab w:pos="1787" w:val="left" w:leader="none"/>
        </w:tabs>
        <w:spacing w:line="338" w:lineRule="auto" w:before="2" w:after="0"/>
        <w:ind w:left="784" w:right="281" w:firstLine="406"/>
        <w:jc w:val="both"/>
        <w:rPr>
          <w:sz w:val="24"/>
        </w:rPr>
      </w:pPr>
      <w:r>
        <w:rPr>
          <w:color w:val="231F20"/>
          <w:spacing w:val="-3"/>
          <w:sz w:val="24"/>
        </w:rPr>
        <w:t>在语言学习的过程中，凭借语感和对语言知识的把握，根据具体的语境和不同的对象，运用口头和书面语言，文从字顺、清晰明了地表达自己的真情实感。</w:t>
      </w:r>
    </w:p>
    <w:p>
      <w:pPr>
        <w:pStyle w:val="BodyText"/>
        <w:spacing w:before="5"/>
        <w:rPr>
          <w:sz w:val="34"/>
        </w:rPr>
      </w:pPr>
    </w:p>
    <w:p>
      <w:pPr>
        <w:pStyle w:val="BodyText"/>
        <w:ind w:left="1190"/>
      </w:pPr>
      <w:r>
        <w:rPr>
          <w:color w:val="231F20"/>
        </w:rPr>
        <w:t>【教学提示】</w:t>
      </w:r>
    </w:p>
    <w:p>
      <w:pPr>
        <w:pStyle w:val="ListParagraph"/>
        <w:numPr>
          <w:ilvl w:val="0"/>
          <w:numId w:val="8"/>
        </w:numPr>
        <w:tabs>
          <w:tab w:pos="1795" w:val="left" w:leader="none"/>
        </w:tabs>
        <w:spacing w:line="338" w:lineRule="auto" w:before="127" w:after="0"/>
        <w:ind w:left="784" w:right="272" w:firstLine="406"/>
        <w:jc w:val="both"/>
        <w:rPr>
          <w:sz w:val="24"/>
        </w:rPr>
      </w:pPr>
      <w:r>
        <w:rPr>
          <w:color w:val="231F20"/>
          <w:spacing w:val="5"/>
          <w:sz w:val="24"/>
        </w:rPr>
        <w:t>引导学生开拓视野，扩大阅读范围，广泛接触并积累语言</w:t>
      </w:r>
      <w:r>
        <w:rPr>
          <w:color w:val="231F20"/>
          <w:spacing w:val="-3"/>
          <w:sz w:val="24"/>
        </w:rPr>
        <w:t>材料，梳理语言现象，探索语言运用的规律，增强运用语言文字的敏感性。</w:t>
      </w:r>
    </w:p>
    <w:p>
      <w:pPr>
        <w:pStyle w:val="ListParagraph"/>
        <w:numPr>
          <w:ilvl w:val="0"/>
          <w:numId w:val="8"/>
        </w:numPr>
        <w:tabs>
          <w:tab w:pos="1787" w:val="left" w:leader="none"/>
        </w:tabs>
        <w:spacing w:line="338" w:lineRule="auto" w:before="4" w:after="0"/>
        <w:ind w:left="784" w:right="281" w:firstLine="406"/>
        <w:jc w:val="left"/>
        <w:rPr>
          <w:sz w:val="24"/>
        </w:rPr>
      </w:pPr>
      <w:r>
        <w:rPr>
          <w:color w:val="231F20"/>
          <w:spacing w:val="-3"/>
          <w:sz w:val="24"/>
        </w:rPr>
        <w:t>精选诵读材料，指导诵读方法，引导学生在诵读中体会作者的思想感情、行文思路，以及文本的语言特点、意境、风格等。</w:t>
      </w:r>
    </w:p>
    <w:p>
      <w:pPr>
        <w:pStyle w:val="ListParagraph"/>
        <w:numPr>
          <w:ilvl w:val="0"/>
          <w:numId w:val="8"/>
        </w:numPr>
        <w:tabs>
          <w:tab w:pos="1787" w:val="left" w:leader="none"/>
        </w:tabs>
        <w:spacing w:line="338" w:lineRule="auto" w:before="3" w:after="0"/>
        <w:ind w:left="784" w:right="283" w:firstLine="406"/>
        <w:jc w:val="left"/>
        <w:rPr>
          <w:sz w:val="24"/>
        </w:rPr>
      </w:pPr>
      <w:r>
        <w:rPr>
          <w:color w:val="231F20"/>
          <w:spacing w:val="-3"/>
          <w:sz w:val="24"/>
        </w:rPr>
        <w:t>引导学生运用体验、比较、质疑、探究等方法，仔细品味语言，揣摩语境，比较推敲，领悟语言的旨趣。</w:t>
      </w:r>
    </w:p>
    <w:p>
      <w:pPr>
        <w:pStyle w:val="ListParagraph"/>
        <w:numPr>
          <w:ilvl w:val="0"/>
          <w:numId w:val="8"/>
        </w:numPr>
        <w:tabs>
          <w:tab w:pos="1790" w:val="left" w:leader="none"/>
        </w:tabs>
        <w:spacing w:line="338" w:lineRule="auto" w:before="3" w:after="0"/>
        <w:ind w:left="784" w:right="160" w:firstLine="406"/>
        <w:jc w:val="left"/>
        <w:rPr>
          <w:sz w:val="24"/>
        </w:rPr>
      </w:pPr>
      <w:r>
        <w:rPr>
          <w:color w:val="231F20"/>
          <w:sz w:val="24"/>
        </w:rPr>
        <w:t>引导学生联系生活经验，创设语境，开展积极的言语实践， </w:t>
      </w:r>
      <w:r>
        <w:rPr>
          <w:color w:val="231F20"/>
          <w:spacing w:val="-3"/>
          <w:sz w:val="24"/>
        </w:rPr>
        <w:t>在对话交流中提高语言感悟能力和运用能力。</w:t>
      </w:r>
    </w:p>
    <w:p>
      <w:pPr>
        <w:pStyle w:val="ListParagraph"/>
        <w:numPr>
          <w:ilvl w:val="0"/>
          <w:numId w:val="8"/>
        </w:numPr>
        <w:tabs>
          <w:tab w:pos="1787" w:val="left" w:leader="none"/>
        </w:tabs>
        <w:spacing w:line="338" w:lineRule="auto" w:before="2" w:after="0"/>
        <w:ind w:left="784" w:right="281" w:firstLine="406"/>
        <w:jc w:val="left"/>
        <w:rPr>
          <w:sz w:val="24"/>
        </w:rPr>
      </w:pPr>
      <w:r>
        <w:rPr>
          <w:color w:val="231F20"/>
          <w:spacing w:val="-3"/>
          <w:sz w:val="24"/>
        </w:rPr>
        <w:t>本专题应贯穿整个语文学习过程，与其他专题中的阅读与欣赏、表达与交流、语文综合实践等学习活动有机结合在一起。</w:t>
      </w:r>
    </w:p>
    <w:p>
      <w:pPr>
        <w:pStyle w:val="BodyText"/>
        <w:rPr>
          <w:sz w:val="20"/>
        </w:rPr>
      </w:pPr>
    </w:p>
    <w:p>
      <w:pPr>
        <w:pStyle w:val="BodyText"/>
        <w:spacing w:before="4" w:after="1"/>
        <w:rPr>
          <w:sz w:val="16"/>
        </w:rPr>
      </w:pPr>
    </w:p>
    <w:tbl>
      <w:tblPr>
        <w:tblW w:w="0" w:type="auto"/>
        <w:jc w:val="left"/>
        <w:tblInd w:w="7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90"/>
        <w:gridCol w:w="3527"/>
        <w:gridCol w:w="3164"/>
      </w:tblGrid>
      <w:tr>
        <w:trPr>
          <w:trHeight w:val="200" w:hRule="atLeast"/>
        </w:trPr>
        <w:tc>
          <w:tcPr>
            <w:tcW w:w="490" w:type="dxa"/>
            <w:tcBorders>
              <w:bottom w:val="dotted" w:sz="8" w:space="0" w:color="231F20"/>
              <w:right w:val="single" w:sz="12" w:space="0" w:color="231F20"/>
            </w:tcBorders>
          </w:tcPr>
          <w:p>
            <w:pPr>
              <w:pStyle w:val="TableParagraph"/>
              <w:rPr>
                <w:rFonts w:ascii="Times New Roman"/>
                <w:sz w:val="14"/>
              </w:rPr>
            </w:pPr>
          </w:p>
        </w:tc>
        <w:tc>
          <w:tcPr>
            <w:tcW w:w="3527" w:type="dxa"/>
            <w:tcBorders>
              <w:left w:val="single" w:sz="12" w:space="0" w:color="231F20"/>
              <w:bottom w:val="dotted" w:sz="8" w:space="0" w:color="231F20"/>
              <w:right w:val="single" w:sz="12" w:space="0" w:color="231F20"/>
            </w:tcBorders>
          </w:tcPr>
          <w:p>
            <w:pPr>
              <w:pStyle w:val="TableParagraph"/>
              <w:tabs>
                <w:tab w:pos="1164" w:val="left" w:leader="none"/>
              </w:tabs>
              <w:spacing w:line="176" w:lineRule="exact" w:before="5"/>
              <w:ind w:left="13" w:right="-15"/>
              <w:rPr>
                <w:sz w:val="28"/>
              </w:rPr>
            </w:pPr>
            <w:r>
              <w:rPr>
                <w:rFonts w:ascii="Times New Roman" w:eastAsia="Times New Roman"/>
                <w:color w:val="231F20"/>
                <w:sz w:val="28"/>
                <w:u w:val="single" w:color="231F20"/>
              </w:rPr>
              <w:t> </w:t>
            </w:r>
            <w:r>
              <w:rPr>
                <w:rFonts w:ascii="Times New Roman" w:eastAsia="Times New Roman"/>
                <w:color w:val="231F20"/>
                <w:spacing w:val="-23"/>
                <w:sz w:val="28"/>
                <w:u w:val="single" w:color="231F20"/>
              </w:rPr>
              <w:t> </w:t>
            </w:r>
            <w:r>
              <w:rPr>
                <w:color w:val="231F20"/>
                <w:spacing w:val="-3"/>
                <w:sz w:val="28"/>
                <w:u w:val="single" w:color="231F20"/>
              </w:rPr>
              <w:t>专</w:t>
            </w:r>
            <w:r>
              <w:rPr>
                <w:color w:val="231F20"/>
                <w:sz w:val="28"/>
                <w:u w:val="single" w:color="231F20"/>
              </w:rPr>
              <w:t>题</w:t>
            </w:r>
            <w:r>
              <w:rPr>
                <w:color w:val="231F20"/>
                <w:spacing w:val="-75"/>
                <w:sz w:val="28"/>
                <w:u w:val="single" w:color="231F20"/>
              </w:rPr>
              <w:t> </w:t>
            </w:r>
            <w:r>
              <w:rPr>
                <w:color w:val="231F20"/>
                <w:sz w:val="28"/>
                <w:u w:val="single" w:color="231F20"/>
              </w:rPr>
              <w:t>2</w:t>
              <w:tab/>
            </w:r>
            <w:r>
              <w:rPr>
                <w:color w:val="231F20"/>
                <w:spacing w:val="-3"/>
                <w:sz w:val="28"/>
                <w:u w:val="single" w:color="231F20"/>
              </w:rPr>
              <w:t>中外文学作品选</w:t>
            </w:r>
            <w:r>
              <w:rPr>
                <w:color w:val="231F20"/>
                <w:sz w:val="28"/>
                <w:u w:val="single" w:color="231F20"/>
              </w:rPr>
              <w:t>读</w:t>
            </w:r>
            <w:r>
              <w:rPr>
                <w:color w:val="231F20"/>
                <w:spacing w:val="-23"/>
                <w:sz w:val="28"/>
                <w:u w:val="single" w:color="231F20"/>
              </w:rPr>
              <w:t> </w:t>
            </w:r>
          </w:p>
        </w:tc>
        <w:tc>
          <w:tcPr>
            <w:tcW w:w="3164" w:type="dxa"/>
            <w:tcBorders>
              <w:left w:val="single" w:sz="12" w:space="0" w:color="231F20"/>
              <w:bottom w:val="dotted" w:sz="8" w:space="0" w:color="231F20"/>
            </w:tcBorders>
          </w:tcPr>
          <w:p>
            <w:pPr>
              <w:pStyle w:val="TableParagraph"/>
              <w:rPr>
                <w:rFonts w:ascii="Times New Roman"/>
                <w:sz w:val="14"/>
              </w:rPr>
            </w:pPr>
          </w:p>
        </w:tc>
      </w:tr>
    </w:tbl>
    <w:p>
      <w:pPr>
        <w:pStyle w:val="BodyText"/>
        <w:rPr>
          <w:sz w:val="20"/>
        </w:rPr>
      </w:pPr>
    </w:p>
    <w:p>
      <w:pPr>
        <w:pStyle w:val="BodyText"/>
        <w:spacing w:before="6"/>
        <w:rPr>
          <w:sz w:val="22"/>
        </w:rPr>
      </w:pPr>
    </w:p>
    <w:p>
      <w:pPr>
        <w:pStyle w:val="BodyText"/>
        <w:spacing w:line="338" w:lineRule="auto" w:before="67"/>
        <w:ind w:left="784" w:right="281" w:firstLine="496"/>
        <w:jc w:val="both"/>
      </w:pPr>
      <w:r>
        <w:rPr/>
        <w:pict>
          <v:group style="position:absolute;margin-left:124.015701pt;margin-top:-38.390301pt;width:176.7pt;height:18.7pt;mso-position-horizontal-relative:page;mso-position-vertical-relative:paragraph;z-index:-253440000" coordorigin="2480,-768" coordsize="3534,374">
            <v:shape style="position:absolute;left:2482;top:-766;width:3529;height:369" coordorigin="2483,-765" coordsize="3529,369" path="m5852,-765l2643,-765,2550,-763,2503,-745,2485,-698,2483,-605,2483,-557,2485,-464,2503,-417,2550,-399,2643,-397,5852,-397,5944,-399,5992,-417,6009,-464,6012,-557,6012,-605,6009,-698,5992,-745,5944,-763,5852,-765xe" filled="true" fillcolor="#dcddde" stroked="false">
              <v:path arrowok="t"/>
              <v:fill type="solid"/>
            </v:shape>
            <v:shape style="position:absolute;left:2482;top:-766;width:3529;height:369" coordorigin="2483,-765" coordsize="3529,369" path="m2643,-765l2550,-763,2503,-745,2485,-698,2483,-605,2483,-557,2485,-464,2503,-417,2550,-399,2643,-397,5852,-397,5944,-399,5992,-417,6009,-464,6012,-557,6012,-605,6009,-698,5992,-745,5944,-763,5852,-765,2643,-765xe" filled="false" stroked="true" strokeweight=".25pt" strokecolor="#231f20">
              <v:path arrowok="t"/>
              <v:stroke dashstyle="solid"/>
            </v:shape>
            <w10:wrap type="none"/>
          </v:group>
        </w:pict>
      </w:r>
      <w:r>
        <w:rPr>
          <w:color w:val="231F20"/>
          <w:spacing w:val="-3"/>
        </w:rPr>
        <w:t>本专题旨在引导学生阅读诗歌、散文、小说、剧本等不同体裁的</w:t>
      </w:r>
      <w:r>
        <w:rPr>
          <w:color w:val="231F20"/>
          <w:spacing w:val="-4"/>
        </w:rPr>
        <w:t>中外优秀文学作品，在感受形象、品味语言、体验情感的过程中，提</w:t>
      </w:r>
      <w:r>
        <w:rPr>
          <w:color w:val="231F20"/>
          <w:spacing w:val="-3"/>
        </w:rPr>
        <w:t>高语言文化鉴别能力、文学欣赏能力和审美品位，提升人文素养。</w:t>
      </w:r>
    </w:p>
    <w:p>
      <w:pPr>
        <w:pStyle w:val="BodyText"/>
        <w:spacing w:before="5"/>
        <w:rPr>
          <w:sz w:val="34"/>
        </w:rPr>
      </w:pPr>
    </w:p>
    <w:p>
      <w:pPr>
        <w:pStyle w:val="BodyText"/>
        <w:ind w:left="1190"/>
      </w:pPr>
      <w:r>
        <w:rPr>
          <w:color w:val="231F20"/>
        </w:rPr>
        <w:t>【内容要求】</w:t>
      </w:r>
    </w:p>
    <w:p>
      <w:pPr>
        <w:pStyle w:val="BodyText"/>
        <w:spacing w:before="126"/>
        <w:ind w:left="1190"/>
      </w:pPr>
      <w:r>
        <w:rPr>
          <w:color w:val="231F20"/>
        </w:rPr>
        <w:t>（</w:t>
      </w:r>
      <w:r>
        <w:rPr>
          <w:rFonts w:ascii="Times New Roman" w:eastAsia="Times New Roman"/>
          <w:color w:val="231F20"/>
        </w:rPr>
        <w:t>1</w:t>
      </w:r>
      <w:r>
        <w:rPr>
          <w:color w:val="231F20"/>
        </w:rPr>
        <w:t>）精读中外优秀文学作品，感受作品中的艺术形象，把握作品</w:t>
      </w:r>
    </w:p>
    <w:p>
      <w:pPr>
        <w:spacing w:after="0"/>
        <w:sectPr>
          <w:headerReference w:type="default" r:id="rId33"/>
          <w:headerReference w:type="even" r:id="rId34"/>
          <w:footerReference w:type="default" r:id="rId35"/>
          <w:footerReference w:type="even" r:id="rId36"/>
          <w:pgSz w:w="10830" w:h="15090"/>
          <w:pgMar w:header="1135" w:footer="805" w:top="1380" w:bottom="1000" w:left="1200" w:right="1360"/>
          <w:pgNumType w:start="9"/>
        </w:sectPr>
      </w:pPr>
    </w:p>
    <w:p>
      <w:pPr>
        <w:pStyle w:val="BodyText"/>
        <w:spacing w:before="10"/>
        <w:rPr>
          <w:sz w:val="28"/>
        </w:rPr>
      </w:pPr>
    </w:p>
    <w:p>
      <w:pPr>
        <w:pStyle w:val="BodyText"/>
        <w:spacing w:line="338" w:lineRule="auto" w:before="68"/>
        <w:ind w:left="444" w:right="622"/>
      </w:pPr>
      <w:r>
        <w:rPr>
          <w:color w:val="231F20"/>
        </w:rPr>
        <w:t>内涵，理解作者创作意图，欣赏作品的语言表现力。结合自己的生活经验和阅读经历，发挥想象，加深对作品的理解，形成自己的感受。</w:t>
      </w:r>
    </w:p>
    <w:p>
      <w:pPr>
        <w:pStyle w:val="ListParagraph"/>
        <w:numPr>
          <w:ilvl w:val="0"/>
          <w:numId w:val="9"/>
        </w:numPr>
        <w:tabs>
          <w:tab w:pos="1467" w:val="left" w:leader="none"/>
        </w:tabs>
        <w:spacing w:line="338" w:lineRule="auto" w:before="2" w:after="0"/>
        <w:ind w:left="444" w:right="610" w:firstLine="406"/>
        <w:jc w:val="both"/>
        <w:rPr>
          <w:sz w:val="24"/>
        </w:rPr>
      </w:pPr>
      <w:r>
        <w:rPr>
          <w:color w:val="231F20"/>
          <w:spacing w:val="11"/>
          <w:sz w:val="24"/>
        </w:rPr>
        <w:t>根据诗歌、散文、小说、剧本等不同的文学艺术表现形</w:t>
      </w:r>
      <w:r>
        <w:rPr>
          <w:color w:val="231F20"/>
          <w:spacing w:val="-3"/>
          <w:sz w:val="24"/>
        </w:rPr>
        <w:t>式，从语言、构思、形象、意蕴、情感等多个角度欣赏作品，崇尚真</w:t>
      </w:r>
      <w:r>
        <w:rPr>
          <w:color w:val="231F20"/>
          <w:spacing w:val="1"/>
          <w:sz w:val="24"/>
        </w:rPr>
        <w:t>善美，摒弃假恶丑，抵制庸俗、低俗、媚俗的语言文化，获得审美</w:t>
      </w:r>
      <w:r>
        <w:rPr>
          <w:color w:val="231F20"/>
          <w:spacing w:val="-3"/>
          <w:sz w:val="24"/>
        </w:rPr>
        <w:t>体验。</w:t>
      </w:r>
    </w:p>
    <w:p>
      <w:pPr>
        <w:pStyle w:val="ListParagraph"/>
        <w:numPr>
          <w:ilvl w:val="0"/>
          <w:numId w:val="9"/>
        </w:numPr>
        <w:tabs>
          <w:tab w:pos="1454" w:val="left" w:leader="none"/>
        </w:tabs>
        <w:spacing w:line="338" w:lineRule="auto" w:before="6" w:after="0"/>
        <w:ind w:left="444" w:right="613" w:firstLine="406"/>
        <w:jc w:val="left"/>
        <w:rPr>
          <w:sz w:val="24"/>
        </w:rPr>
      </w:pPr>
      <w:r>
        <w:rPr>
          <w:color w:val="231F20"/>
          <w:spacing w:val="7"/>
          <w:sz w:val="24"/>
        </w:rPr>
        <w:t>养成写读书提要和笔记的习惯，写出自己的阅读感受和见</w:t>
      </w:r>
      <w:r>
        <w:rPr>
          <w:color w:val="231F20"/>
          <w:spacing w:val="-3"/>
          <w:sz w:val="24"/>
        </w:rPr>
        <w:t>解，积累、丰富文学作品欣赏经验，并学会与他人分享。</w:t>
      </w:r>
    </w:p>
    <w:p>
      <w:pPr>
        <w:pStyle w:val="BodyText"/>
        <w:spacing w:before="4"/>
        <w:rPr>
          <w:sz w:val="34"/>
        </w:rPr>
      </w:pPr>
    </w:p>
    <w:p>
      <w:pPr>
        <w:pStyle w:val="BodyText"/>
        <w:ind w:left="850"/>
      </w:pPr>
      <w:r>
        <w:rPr>
          <w:color w:val="231F20"/>
        </w:rPr>
        <w:t>【教学提示】</w:t>
      </w:r>
    </w:p>
    <w:p>
      <w:pPr>
        <w:pStyle w:val="ListParagraph"/>
        <w:numPr>
          <w:ilvl w:val="0"/>
          <w:numId w:val="10"/>
        </w:numPr>
        <w:tabs>
          <w:tab w:pos="1447" w:val="left" w:leader="none"/>
        </w:tabs>
        <w:spacing w:line="338" w:lineRule="auto" w:before="126" w:after="0"/>
        <w:ind w:left="444" w:right="622" w:firstLine="406"/>
        <w:jc w:val="left"/>
        <w:rPr>
          <w:sz w:val="24"/>
        </w:rPr>
      </w:pPr>
      <w:r>
        <w:rPr>
          <w:color w:val="231F20"/>
          <w:spacing w:val="-3"/>
          <w:sz w:val="24"/>
        </w:rPr>
        <w:t>设置阅读情境，激发学生阅读兴趣，运用专题阅读、比较阅读等方式，引导学生开展自主阅读、经验分享和成果交流等活动。</w:t>
      </w:r>
    </w:p>
    <w:p>
      <w:pPr>
        <w:pStyle w:val="ListParagraph"/>
        <w:numPr>
          <w:ilvl w:val="0"/>
          <w:numId w:val="10"/>
        </w:numPr>
        <w:tabs>
          <w:tab w:pos="1455" w:val="left" w:leader="none"/>
        </w:tabs>
        <w:spacing w:line="338" w:lineRule="auto" w:before="3" w:after="0"/>
        <w:ind w:left="444" w:right="612" w:firstLine="406"/>
        <w:jc w:val="both"/>
        <w:rPr>
          <w:sz w:val="24"/>
        </w:rPr>
      </w:pPr>
      <w:r>
        <w:rPr>
          <w:color w:val="231F20"/>
          <w:spacing w:val="5"/>
          <w:sz w:val="24"/>
        </w:rPr>
        <w:t>文学作品的阅读，应侧重于审美发现与鉴赏，要引导学生</w:t>
      </w:r>
      <w:r>
        <w:rPr>
          <w:color w:val="231F20"/>
          <w:spacing w:val="-3"/>
          <w:sz w:val="24"/>
        </w:rPr>
        <w:t>在阅读作品时充分调动联想、想象、思维、情感等心理因素和审美经验，逐步提高对审美对象的感知能力、理解能力和鉴别能力。</w:t>
      </w:r>
    </w:p>
    <w:p>
      <w:pPr>
        <w:pStyle w:val="ListParagraph"/>
        <w:numPr>
          <w:ilvl w:val="0"/>
          <w:numId w:val="10"/>
        </w:numPr>
        <w:tabs>
          <w:tab w:pos="1447" w:val="left" w:leader="none"/>
        </w:tabs>
        <w:spacing w:line="338" w:lineRule="auto" w:before="4" w:after="0"/>
        <w:ind w:left="444" w:right="502" w:firstLine="406"/>
        <w:jc w:val="left"/>
        <w:rPr>
          <w:sz w:val="24"/>
        </w:rPr>
      </w:pPr>
      <w:r>
        <w:rPr>
          <w:color w:val="231F20"/>
          <w:sz w:val="24"/>
        </w:rPr>
        <w:t>教师应向学生提供有效的学习支持，如推荐文学鉴赏材料， </w:t>
      </w:r>
      <w:r>
        <w:rPr>
          <w:color w:val="231F20"/>
          <w:spacing w:val="4"/>
          <w:sz w:val="24"/>
        </w:rPr>
        <w:t>指明鉴赏方向，指导学生聚焦审美对象，抒写审美感受；鼓励和指</w:t>
      </w:r>
      <w:r>
        <w:rPr>
          <w:color w:val="231F20"/>
          <w:spacing w:val="3"/>
          <w:sz w:val="24"/>
        </w:rPr>
        <w:t>导学生开展诗歌朗诵会、读书报告会、课本剧表演等活动，丰富审</w:t>
      </w:r>
      <w:r>
        <w:rPr>
          <w:color w:val="231F20"/>
          <w:sz w:val="24"/>
        </w:rPr>
        <w:t>美体验。</w:t>
      </w:r>
    </w:p>
    <w:p>
      <w:pPr>
        <w:pStyle w:val="BodyText"/>
        <w:rPr>
          <w:sz w:val="20"/>
        </w:rPr>
      </w:pPr>
    </w:p>
    <w:p>
      <w:pPr>
        <w:pStyle w:val="BodyText"/>
        <w:spacing w:before="7"/>
        <w:rPr>
          <w:sz w:val="16"/>
        </w:rPr>
      </w:pPr>
    </w:p>
    <w:tbl>
      <w:tblPr>
        <w:tblW w:w="0" w:type="auto"/>
        <w:jc w:val="left"/>
        <w:tblInd w:w="4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90"/>
        <w:gridCol w:w="3527"/>
        <w:gridCol w:w="3164"/>
      </w:tblGrid>
      <w:tr>
        <w:trPr>
          <w:trHeight w:val="200" w:hRule="atLeast"/>
        </w:trPr>
        <w:tc>
          <w:tcPr>
            <w:tcW w:w="490" w:type="dxa"/>
            <w:tcBorders>
              <w:bottom w:val="dotted" w:sz="8" w:space="0" w:color="231F20"/>
              <w:right w:val="single" w:sz="12" w:space="0" w:color="231F20"/>
            </w:tcBorders>
          </w:tcPr>
          <w:p>
            <w:pPr>
              <w:pStyle w:val="TableParagraph"/>
              <w:rPr>
                <w:rFonts w:ascii="Times New Roman"/>
                <w:sz w:val="14"/>
              </w:rPr>
            </w:pPr>
          </w:p>
        </w:tc>
        <w:tc>
          <w:tcPr>
            <w:tcW w:w="3527" w:type="dxa"/>
            <w:tcBorders>
              <w:left w:val="single" w:sz="12" w:space="0" w:color="231F20"/>
              <w:bottom w:val="dotted" w:sz="8" w:space="0" w:color="231F20"/>
              <w:right w:val="single" w:sz="12" w:space="0" w:color="231F20"/>
            </w:tcBorders>
          </w:tcPr>
          <w:p>
            <w:pPr>
              <w:pStyle w:val="TableParagraph"/>
              <w:tabs>
                <w:tab w:pos="1164" w:val="left" w:leader="none"/>
              </w:tabs>
              <w:spacing w:line="176" w:lineRule="exact" w:before="5"/>
              <w:ind w:left="13" w:right="-15"/>
              <w:rPr>
                <w:sz w:val="28"/>
              </w:rPr>
            </w:pPr>
            <w:r>
              <w:rPr>
                <w:rFonts w:ascii="Times New Roman" w:eastAsia="Times New Roman"/>
                <w:color w:val="231F20"/>
                <w:sz w:val="28"/>
                <w:u w:val="single" w:color="231F20"/>
              </w:rPr>
              <w:t> </w:t>
            </w:r>
            <w:r>
              <w:rPr>
                <w:rFonts w:ascii="Times New Roman" w:eastAsia="Times New Roman"/>
                <w:color w:val="231F20"/>
                <w:spacing w:val="-23"/>
                <w:sz w:val="28"/>
                <w:u w:val="single" w:color="231F20"/>
              </w:rPr>
              <w:t> </w:t>
            </w:r>
            <w:r>
              <w:rPr>
                <w:color w:val="231F20"/>
                <w:spacing w:val="-3"/>
                <w:sz w:val="28"/>
                <w:u w:val="single" w:color="231F20"/>
              </w:rPr>
              <w:t>专</w:t>
            </w:r>
            <w:r>
              <w:rPr>
                <w:color w:val="231F20"/>
                <w:sz w:val="28"/>
                <w:u w:val="single" w:color="231F20"/>
              </w:rPr>
              <w:t>题</w:t>
            </w:r>
            <w:r>
              <w:rPr>
                <w:color w:val="231F20"/>
                <w:spacing w:val="-75"/>
                <w:sz w:val="28"/>
                <w:u w:val="single" w:color="231F20"/>
              </w:rPr>
              <w:t> </w:t>
            </w:r>
            <w:r>
              <w:rPr>
                <w:color w:val="231F20"/>
                <w:sz w:val="28"/>
                <w:u w:val="single" w:color="231F20"/>
              </w:rPr>
              <w:t>3</w:t>
              <w:tab/>
            </w:r>
            <w:r>
              <w:rPr>
                <w:color w:val="231F20"/>
                <w:spacing w:val="-3"/>
                <w:sz w:val="28"/>
                <w:u w:val="single" w:color="231F20"/>
              </w:rPr>
              <w:t>实用性阅读与交</w:t>
            </w:r>
            <w:r>
              <w:rPr>
                <w:color w:val="231F20"/>
                <w:sz w:val="28"/>
                <w:u w:val="single" w:color="231F20"/>
              </w:rPr>
              <w:t>流</w:t>
            </w:r>
            <w:r>
              <w:rPr>
                <w:color w:val="231F20"/>
                <w:spacing w:val="-23"/>
                <w:sz w:val="28"/>
                <w:u w:val="single" w:color="231F20"/>
              </w:rPr>
              <w:t> </w:t>
            </w:r>
          </w:p>
        </w:tc>
        <w:tc>
          <w:tcPr>
            <w:tcW w:w="3164" w:type="dxa"/>
            <w:tcBorders>
              <w:left w:val="single" w:sz="12" w:space="0" w:color="231F20"/>
              <w:bottom w:val="dotted" w:sz="8" w:space="0" w:color="231F20"/>
            </w:tcBorders>
          </w:tcPr>
          <w:p>
            <w:pPr>
              <w:pStyle w:val="TableParagraph"/>
              <w:rPr>
                <w:rFonts w:ascii="Times New Roman"/>
                <w:sz w:val="14"/>
              </w:rPr>
            </w:pPr>
          </w:p>
        </w:tc>
      </w:tr>
    </w:tbl>
    <w:p>
      <w:pPr>
        <w:pStyle w:val="BodyText"/>
        <w:rPr>
          <w:sz w:val="20"/>
        </w:rPr>
      </w:pPr>
    </w:p>
    <w:p>
      <w:pPr>
        <w:pStyle w:val="BodyText"/>
        <w:spacing w:before="6"/>
        <w:rPr>
          <w:sz w:val="22"/>
        </w:rPr>
      </w:pPr>
    </w:p>
    <w:p>
      <w:pPr>
        <w:pStyle w:val="BodyText"/>
        <w:spacing w:line="338" w:lineRule="auto" w:before="67"/>
        <w:ind w:left="444" w:right="613" w:firstLine="496"/>
        <w:jc w:val="both"/>
      </w:pPr>
      <w:r>
        <w:rPr/>
        <w:pict>
          <v:group style="position:absolute;margin-left:107.007797pt;margin-top:-38.390301pt;width:176.7pt;height:18.7pt;mso-position-horizontal-relative:page;mso-position-vertical-relative:paragraph;z-index:-253438976" coordorigin="2140,-768" coordsize="3534,374">
            <v:shape style="position:absolute;left:2142;top:-766;width:3529;height:369" coordorigin="2143,-765" coordsize="3529,369" path="m5512,-765l2303,-765,2210,-763,2163,-745,2145,-698,2143,-605,2143,-557,2145,-464,2163,-417,2210,-399,2303,-397,5512,-397,5604,-399,5652,-417,5669,-464,5672,-557,5672,-605,5669,-698,5652,-745,5604,-763,5512,-765xe" filled="true" fillcolor="#dcddde" stroked="false">
              <v:path arrowok="t"/>
              <v:fill type="solid"/>
            </v:shape>
            <v:shape style="position:absolute;left:2142;top:-766;width:3529;height:369" coordorigin="2143,-765" coordsize="3529,369" path="m2303,-765l2210,-763,2163,-745,2145,-698,2143,-605,2143,-557,2145,-464,2163,-417,2210,-399,2303,-397,5512,-397,5604,-399,5652,-417,5669,-464,5672,-557,5672,-605,5669,-698,5652,-745,5604,-763,5512,-765,2303,-765xe" filled="false" stroked="true" strokeweight=".25pt" strokecolor="#231f20">
              <v:path arrowok="t"/>
              <v:stroke dashstyle="solid"/>
            </v:shape>
            <w10:wrap type="none"/>
          </v:group>
        </w:pict>
      </w:r>
      <w:r>
        <w:rPr>
          <w:color w:val="231F20"/>
          <w:spacing w:val="-2"/>
        </w:rPr>
        <w:t>本专题旨在引导学生学习当代社会生活中的实用性语文内容，包</w:t>
      </w:r>
      <w:r>
        <w:rPr>
          <w:color w:val="231F20"/>
          <w:spacing w:val="-3"/>
        </w:rPr>
        <w:t>括实用类文本的阅读与理解，日常社会生活需要的口头与书面的表达</w:t>
      </w:r>
      <w:r>
        <w:rPr>
          <w:color w:val="231F20"/>
          <w:spacing w:val="4"/>
        </w:rPr>
        <w:t>交流。通过本专题学习，丰富学生的言语实践，提高实用性阅读与</w:t>
      </w:r>
      <w:r>
        <w:rPr>
          <w:color w:val="231F20"/>
          <w:spacing w:val="2"/>
        </w:rPr>
        <w:t>交流的水平，满足学生职业发展需要，增强学生适应与服务社会的</w:t>
      </w:r>
      <w:r>
        <w:rPr>
          <w:color w:val="231F20"/>
          <w:spacing w:val="-3"/>
        </w:rPr>
        <w:t>能力。</w:t>
      </w:r>
    </w:p>
    <w:p>
      <w:pPr>
        <w:spacing w:after="0" w:line="338" w:lineRule="auto"/>
        <w:jc w:val="both"/>
        <w:sectPr>
          <w:pgSz w:w="10830" w:h="15090"/>
          <w:pgMar w:header="1112" w:footer="805" w:top="1380" w:bottom="1000" w:left="1200" w:right="1360"/>
        </w:sectPr>
      </w:pPr>
    </w:p>
    <w:p>
      <w:pPr>
        <w:pStyle w:val="BodyText"/>
        <w:spacing w:before="3"/>
        <w:rPr>
          <w:sz w:val="29"/>
        </w:rPr>
      </w:pPr>
    </w:p>
    <w:p>
      <w:pPr>
        <w:pStyle w:val="BodyText"/>
        <w:spacing w:before="76"/>
        <w:ind w:left="1190"/>
      </w:pPr>
      <w:r>
        <w:rPr>
          <w:color w:val="231F20"/>
        </w:rPr>
        <w:t>【内容要求】</w:t>
      </w:r>
    </w:p>
    <w:p>
      <w:pPr>
        <w:pStyle w:val="ListParagraph"/>
        <w:numPr>
          <w:ilvl w:val="1"/>
          <w:numId w:val="10"/>
        </w:numPr>
        <w:tabs>
          <w:tab w:pos="1787" w:val="left" w:leader="none"/>
        </w:tabs>
        <w:spacing w:line="338" w:lineRule="auto" w:before="126" w:after="0"/>
        <w:ind w:left="784" w:right="281" w:firstLine="406"/>
        <w:jc w:val="left"/>
        <w:rPr>
          <w:sz w:val="24"/>
        </w:rPr>
      </w:pPr>
      <w:r>
        <w:rPr>
          <w:color w:val="231F20"/>
          <w:spacing w:val="-3"/>
          <w:sz w:val="24"/>
        </w:rPr>
        <w:t>阅读当代社会常用和职业生活需要的实用类文本，善于学习并运用新的表达方式。</w:t>
      </w:r>
    </w:p>
    <w:p>
      <w:pPr>
        <w:pStyle w:val="ListParagraph"/>
        <w:numPr>
          <w:ilvl w:val="1"/>
          <w:numId w:val="10"/>
        </w:numPr>
        <w:tabs>
          <w:tab w:pos="1787" w:val="left" w:leader="none"/>
        </w:tabs>
        <w:spacing w:line="338" w:lineRule="auto" w:before="3" w:after="0"/>
        <w:ind w:left="784" w:right="282" w:firstLine="406"/>
        <w:jc w:val="left"/>
        <w:rPr>
          <w:sz w:val="24"/>
        </w:rPr>
      </w:pPr>
      <w:r>
        <w:rPr>
          <w:color w:val="231F20"/>
          <w:spacing w:val="-3"/>
          <w:sz w:val="24"/>
        </w:rPr>
        <w:t>阅读知识性读物类文本，如说明文、科普作品等，学习运用简明准确的语言，介绍比较复杂的事物，说明比较复杂的事理。</w:t>
      </w:r>
    </w:p>
    <w:p>
      <w:pPr>
        <w:pStyle w:val="ListParagraph"/>
        <w:numPr>
          <w:ilvl w:val="1"/>
          <w:numId w:val="10"/>
        </w:numPr>
        <w:tabs>
          <w:tab w:pos="1795" w:val="left" w:leader="none"/>
        </w:tabs>
        <w:spacing w:line="338" w:lineRule="auto" w:before="3" w:after="0"/>
        <w:ind w:left="784" w:right="272" w:firstLine="406"/>
        <w:jc w:val="both"/>
        <w:rPr>
          <w:sz w:val="24"/>
        </w:rPr>
      </w:pPr>
      <w:r>
        <w:rPr>
          <w:color w:val="231F20"/>
          <w:spacing w:val="5"/>
          <w:sz w:val="24"/>
        </w:rPr>
        <w:t>阅读常用的论述类文本，把握作者的观点、态度，理解作</w:t>
      </w:r>
      <w:r>
        <w:rPr>
          <w:color w:val="231F20"/>
          <w:spacing w:val="-2"/>
          <w:sz w:val="24"/>
        </w:rPr>
        <w:t>者阐述观点的方法和逻辑。学习表达和阐发自己的观点，力求立论正</w:t>
      </w:r>
      <w:r>
        <w:rPr>
          <w:color w:val="231F20"/>
          <w:spacing w:val="-3"/>
          <w:sz w:val="24"/>
        </w:rPr>
        <w:t>确，论据恰当，具有逻辑性。</w:t>
      </w:r>
    </w:p>
    <w:p>
      <w:pPr>
        <w:pStyle w:val="ListParagraph"/>
        <w:numPr>
          <w:ilvl w:val="1"/>
          <w:numId w:val="10"/>
        </w:numPr>
        <w:tabs>
          <w:tab w:pos="1787" w:val="left" w:leader="none"/>
        </w:tabs>
        <w:spacing w:line="338" w:lineRule="auto" w:before="4" w:after="0"/>
        <w:ind w:left="784" w:right="282" w:firstLine="406"/>
        <w:jc w:val="left"/>
        <w:rPr>
          <w:sz w:val="24"/>
        </w:rPr>
      </w:pPr>
      <w:r>
        <w:rPr>
          <w:color w:val="231F20"/>
          <w:spacing w:val="-3"/>
          <w:sz w:val="24"/>
        </w:rPr>
        <w:t>具体学习内容，可选择职业生活类、新闻传媒类、知识性读物类，以及论述类文本等，体现劳动精神的文本要占一定的比例。</w:t>
      </w:r>
    </w:p>
    <w:p>
      <w:pPr>
        <w:pStyle w:val="BodyText"/>
        <w:spacing w:before="3"/>
        <w:rPr>
          <w:sz w:val="34"/>
        </w:rPr>
      </w:pPr>
    </w:p>
    <w:p>
      <w:pPr>
        <w:pStyle w:val="BodyText"/>
        <w:spacing w:before="1"/>
        <w:ind w:left="1190"/>
      </w:pPr>
      <w:r>
        <w:rPr>
          <w:color w:val="231F20"/>
        </w:rPr>
        <w:t>【教学提示】</w:t>
      </w:r>
    </w:p>
    <w:p>
      <w:pPr>
        <w:pStyle w:val="ListParagraph"/>
        <w:numPr>
          <w:ilvl w:val="0"/>
          <w:numId w:val="11"/>
        </w:numPr>
        <w:tabs>
          <w:tab w:pos="1787" w:val="left" w:leader="none"/>
        </w:tabs>
        <w:spacing w:line="338" w:lineRule="auto" w:before="126" w:after="0"/>
        <w:ind w:left="784" w:right="281" w:firstLine="406"/>
        <w:jc w:val="left"/>
        <w:rPr>
          <w:sz w:val="24"/>
        </w:rPr>
      </w:pPr>
      <w:r>
        <w:rPr>
          <w:color w:val="231F20"/>
          <w:spacing w:val="-3"/>
          <w:sz w:val="24"/>
        </w:rPr>
        <w:t>以社会生活情境中的学生探究性学习活动为主，合理安排阅读、调查、写作、口语交际等教学活动。</w:t>
      </w:r>
    </w:p>
    <w:p>
      <w:pPr>
        <w:pStyle w:val="ListParagraph"/>
        <w:numPr>
          <w:ilvl w:val="0"/>
          <w:numId w:val="11"/>
        </w:numPr>
        <w:tabs>
          <w:tab w:pos="1794" w:val="left" w:leader="none"/>
        </w:tabs>
        <w:spacing w:line="338" w:lineRule="auto" w:before="3" w:after="0"/>
        <w:ind w:left="784" w:right="274" w:firstLine="406"/>
        <w:jc w:val="left"/>
        <w:rPr>
          <w:sz w:val="24"/>
        </w:rPr>
      </w:pPr>
      <w:r>
        <w:rPr>
          <w:color w:val="231F20"/>
          <w:spacing w:val="7"/>
          <w:sz w:val="24"/>
        </w:rPr>
        <w:t>引导学生在真实或模拟的应用情境中学习职业生活常用的</w:t>
      </w:r>
      <w:r>
        <w:rPr>
          <w:color w:val="231F20"/>
          <w:spacing w:val="-3"/>
          <w:sz w:val="24"/>
        </w:rPr>
        <w:t>文本。</w:t>
      </w:r>
    </w:p>
    <w:p>
      <w:pPr>
        <w:pStyle w:val="ListParagraph"/>
        <w:numPr>
          <w:ilvl w:val="0"/>
          <w:numId w:val="11"/>
        </w:numPr>
        <w:tabs>
          <w:tab w:pos="1787" w:val="left" w:leader="none"/>
        </w:tabs>
        <w:spacing w:line="338" w:lineRule="auto" w:before="2" w:after="0"/>
        <w:ind w:left="784" w:right="273" w:firstLine="406"/>
        <w:jc w:val="both"/>
        <w:rPr>
          <w:sz w:val="24"/>
        </w:rPr>
      </w:pPr>
      <w:r>
        <w:rPr>
          <w:color w:val="231F20"/>
          <w:spacing w:val="-3"/>
          <w:sz w:val="24"/>
        </w:rPr>
        <w:t>在教学过程中分析新闻传媒类文本。如要求学生自主选择一份报纸或一个网站一周的内容，分析其栏目设置、文体构成，以及内</w:t>
      </w:r>
      <w:r>
        <w:rPr>
          <w:color w:val="231F20"/>
          <w:sz w:val="24"/>
        </w:rPr>
        <w:t>容的价值取向，撰写分析结果；推荐 </w:t>
      </w:r>
      <w:r>
        <w:rPr>
          <w:rFonts w:ascii="Times New Roman" w:eastAsia="Times New Roman"/>
          <w:color w:val="231F20"/>
          <w:sz w:val="24"/>
        </w:rPr>
        <w:t>1</w:t>
      </w:r>
      <w:r>
        <w:rPr>
          <w:rFonts w:ascii="Times New Roman" w:eastAsia="Times New Roman"/>
          <w:color w:val="231F20"/>
          <w:spacing w:val="-3"/>
          <w:sz w:val="24"/>
        </w:rPr>
        <w:t> </w:t>
      </w:r>
      <w:r>
        <w:rPr>
          <w:color w:val="231F20"/>
          <w:spacing w:val="-1"/>
          <w:sz w:val="24"/>
        </w:rPr>
        <w:t>个最精彩的栏目或 </w:t>
      </w:r>
      <w:r>
        <w:rPr>
          <w:rFonts w:ascii="Times New Roman" w:eastAsia="Times New Roman"/>
          <w:color w:val="231F20"/>
          <w:sz w:val="24"/>
        </w:rPr>
        <w:t>1</w:t>
      </w:r>
      <w:r>
        <w:rPr>
          <w:rFonts w:ascii="Times New Roman" w:eastAsia="Times New Roman"/>
          <w:color w:val="231F20"/>
          <w:spacing w:val="-25"/>
          <w:sz w:val="24"/>
        </w:rPr>
        <w:t> </w:t>
      </w:r>
      <w:r>
        <w:rPr>
          <w:rFonts w:ascii="Times New Roman" w:eastAsia="Times New Roman"/>
          <w:color w:val="231F20"/>
          <w:sz w:val="24"/>
        </w:rPr>
        <w:t>~</w:t>
      </w:r>
      <w:r>
        <w:rPr>
          <w:rFonts w:ascii="Times New Roman" w:eastAsia="Times New Roman"/>
          <w:color w:val="231F20"/>
          <w:spacing w:val="-25"/>
          <w:sz w:val="24"/>
        </w:rPr>
        <w:t> </w:t>
      </w:r>
      <w:r>
        <w:rPr>
          <w:rFonts w:ascii="Times New Roman" w:eastAsia="Times New Roman"/>
          <w:color w:val="231F20"/>
          <w:sz w:val="24"/>
        </w:rPr>
        <w:t>3</w:t>
      </w:r>
      <w:r>
        <w:rPr>
          <w:rFonts w:ascii="Times New Roman" w:eastAsia="Times New Roman"/>
          <w:color w:val="231F20"/>
          <w:spacing w:val="-3"/>
          <w:sz w:val="24"/>
        </w:rPr>
        <w:t> </w:t>
      </w:r>
      <w:r>
        <w:rPr>
          <w:color w:val="231F20"/>
          <w:spacing w:val="8"/>
          <w:sz w:val="24"/>
        </w:rPr>
        <w:t>篇不</w:t>
      </w:r>
      <w:r>
        <w:rPr>
          <w:color w:val="231F20"/>
          <w:spacing w:val="-3"/>
          <w:sz w:val="24"/>
        </w:rPr>
        <w:t>同体裁的精彩文章，并说明理由。</w:t>
      </w:r>
    </w:p>
    <w:p>
      <w:pPr>
        <w:pStyle w:val="ListParagraph"/>
        <w:numPr>
          <w:ilvl w:val="0"/>
          <w:numId w:val="11"/>
        </w:numPr>
        <w:tabs>
          <w:tab w:pos="1787" w:val="left" w:leader="none"/>
        </w:tabs>
        <w:spacing w:line="338" w:lineRule="auto" w:before="6" w:after="0"/>
        <w:ind w:left="784" w:right="283" w:firstLine="406"/>
        <w:jc w:val="both"/>
        <w:rPr>
          <w:sz w:val="24"/>
        </w:rPr>
      </w:pPr>
      <w:r>
        <w:rPr>
          <w:color w:val="231F20"/>
          <w:spacing w:val="-6"/>
          <w:sz w:val="24"/>
        </w:rPr>
        <w:t>知识性读物类文本，要求学生自主选择 </w:t>
      </w:r>
      <w:r>
        <w:rPr>
          <w:rFonts w:ascii="Times New Roman" w:eastAsia="Times New Roman"/>
          <w:color w:val="231F20"/>
          <w:sz w:val="24"/>
        </w:rPr>
        <w:t>1</w:t>
      </w:r>
      <w:r>
        <w:rPr>
          <w:rFonts w:ascii="Times New Roman" w:eastAsia="Times New Roman"/>
          <w:color w:val="231F20"/>
          <w:spacing w:val="-23"/>
          <w:sz w:val="24"/>
        </w:rPr>
        <w:t> </w:t>
      </w:r>
      <w:r>
        <w:rPr>
          <w:color w:val="231F20"/>
          <w:sz w:val="24"/>
        </w:rPr>
        <w:t>篇介绍本专业最新</w:t>
      </w:r>
      <w:r>
        <w:rPr>
          <w:color w:val="231F20"/>
          <w:spacing w:val="-2"/>
          <w:sz w:val="24"/>
        </w:rPr>
        <w:t>科研成果的科普作品，也可选择自己喜爱的社会科学通俗作品阅读研</w:t>
      </w:r>
      <w:r>
        <w:rPr>
          <w:color w:val="231F20"/>
          <w:spacing w:val="-3"/>
          <w:sz w:val="24"/>
        </w:rPr>
        <w:t>习，并交流阅读感受。</w:t>
      </w:r>
    </w:p>
    <w:p>
      <w:pPr>
        <w:pStyle w:val="ListParagraph"/>
        <w:numPr>
          <w:ilvl w:val="0"/>
          <w:numId w:val="11"/>
        </w:numPr>
        <w:tabs>
          <w:tab w:pos="1794" w:val="left" w:leader="none"/>
        </w:tabs>
        <w:spacing w:line="338" w:lineRule="auto" w:before="4" w:after="0"/>
        <w:ind w:left="784" w:right="273" w:firstLine="406"/>
        <w:jc w:val="both"/>
        <w:rPr>
          <w:sz w:val="24"/>
        </w:rPr>
      </w:pPr>
      <w:r>
        <w:rPr>
          <w:color w:val="231F20"/>
          <w:spacing w:val="5"/>
          <w:sz w:val="24"/>
        </w:rPr>
        <w:t>论述类文本，教学过程中要注重对学生思维过程和思维方</w:t>
      </w:r>
      <w:r>
        <w:rPr>
          <w:color w:val="231F20"/>
          <w:spacing w:val="-2"/>
          <w:sz w:val="24"/>
        </w:rPr>
        <w:t>法的引导，注重辨析观点与材料之间的联系，注重培养学生思维的逻</w:t>
      </w:r>
      <w:r>
        <w:rPr>
          <w:color w:val="231F20"/>
          <w:spacing w:val="-3"/>
          <w:sz w:val="24"/>
        </w:rPr>
        <w:t>辑性。</w:t>
      </w:r>
    </w:p>
    <w:p>
      <w:pPr>
        <w:spacing w:after="0" w:line="338" w:lineRule="auto"/>
        <w:jc w:val="both"/>
        <w:rPr>
          <w:sz w:val="24"/>
        </w:rPr>
        <w:sectPr>
          <w:pgSz w:w="10830" w:h="15090"/>
          <w:pgMar w:header="1135" w:footer="805" w:top="1380" w:bottom="1000" w:left="1200" w:right="1360"/>
        </w:sectPr>
      </w:pPr>
    </w:p>
    <w:p>
      <w:pPr>
        <w:pStyle w:val="BodyText"/>
        <w:rPr>
          <w:sz w:val="20"/>
        </w:rPr>
      </w:pPr>
    </w:p>
    <w:p>
      <w:pPr>
        <w:pStyle w:val="BodyText"/>
        <w:spacing w:before="3"/>
        <w:rPr>
          <w:sz w:val="16"/>
        </w:rPr>
      </w:pPr>
    </w:p>
    <w:tbl>
      <w:tblPr>
        <w:tblW w:w="0" w:type="auto"/>
        <w:jc w:val="left"/>
        <w:tblInd w:w="4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90"/>
        <w:gridCol w:w="3033"/>
        <w:gridCol w:w="3657"/>
      </w:tblGrid>
      <w:tr>
        <w:trPr>
          <w:trHeight w:val="200" w:hRule="atLeast"/>
        </w:trPr>
        <w:tc>
          <w:tcPr>
            <w:tcW w:w="490" w:type="dxa"/>
            <w:tcBorders>
              <w:bottom w:val="dotted" w:sz="8" w:space="0" w:color="231F20"/>
              <w:right w:val="single" w:sz="12" w:space="0" w:color="231F20"/>
            </w:tcBorders>
          </w:tcPr>
          <w:p>
            <w:pPr>
              <w:pStyle w:val="TableParagraph"/>
              <w:rPr>
                <w:rFonts w:ascii="Times New Roman"/>
                <w:sz w:val="14"/>
              </w:rPr>
            </w:pPr>
          </w:p>
        </w:tc>
        <w:tc>
          <w:tcPr>
            <w:tcW w:w="3033" w:type="dxa"/>
            <w:tcBorders>
              <w:left w:val="single" w:sz="12" w:space="0" w:color="231F20"/>
              <w:bottom w:val="dotted" w:sz="8" w:space="0" w:color="231F20"/>
              <w:right w:val="single" w:sz="12" w:space="0" w:color="231F20"/>
            </w:tcBorders>
          </w:tcPr>
          <w:p>
            <w:pPr>
              <w:pStyle w:val="TableParagraph"/>
              <w:tabs>
                <w:tab w:pos="1164" w:val="left" w:leader="none"/>
              </w:tabs>
              <w:spacing w:line="176" w:lineRule="exact" w:before="5"/>
              <w:ind w:left="13" w:right="-15"/>
              <w:rPr>
                <w:sz w:val="28"/>
              </w:rPr>
            </w:pPr>
            <w:r>
              <w:rPr>
                <w:rFonts w:ascii="Times New Roman" w:eastAsia="Times New Roman"/>
                <w:color w:val="231F20"/>
                <w:sz w:val="28"/>
                <w:u w:val="single" w:color="231F20"/>
              </w:rPr>
              <w:t> </w:t>
            </w:r>
            <w:r>
              <w:rPr>
                <w:rFonts w:ascii="Times New Roman" w:eastAsia="Times New Roman"/>
                <w:color w:val="231F20"/>
                <w:spacing w:val="-23"/>
                <w:sz w:val="28"/>
                <w:u w:val="single" w:color="231F20"/>
              </w:rPr>
              <w:t> </w:t>
            </w:r>
            <w:r>
              <w:rPr>
                <w:color w:val="231F20"/>
                <w:spacing w:val="-3"/>
                <w:sz w:val="28"/>
                <w:u w:val="single" w:color="231F20"/>
              </w:rPr>
              <w:t>专</w:t>
            </w:r>
            <w:r>
              <w:rPr>
                <w:color w:val="231F20"/>
                <w:sz w:val="28"/>
                <w:u w:val="single" w:color="231F20"/>
              </w:rPr>
              <w:t>题</w:t>
            </w:r>
            <w:r>
              <w:rPr>
                <w:color w:val="231F20"/>
                <w:spacing w:val="-75"/>
                <w:sz w:val="28"/>
                <w:u w:val="single" w:color="231F20"/>
              </w:rPr>
              <w:t> </w:t>
            </w:r>
            <w:r>
              <w:rPr>
                <w:color w:val="231F20"/>
                <w:sz w:val="28"/>
                <w:u w:val="single" w:color="231F20"/>
              </w:rPr>
              <w:t>4</w:t>
              <w:tab/>
            </w:r>
            <w:r>
              <w:rPr>
                <w:color w:val="231F20"/>
                <w:spacing w:val="-3"/>
                <w:sz w:val="28"/>
                <w:u w:val="single" w:color="231F20"/>
              </w:rPr>
              <w:t>古代诗文选</w:t>
            </w:r>
            <w:r>
              <w:rPr>
                <w:color w:val="231F20"/>
                <w:sz w:val="28"/>
                <w:u w:val="single" w:color="231F20"/>
              </w:rPr>
              <w:t>读</w:t>
            </w:r>
            <w:r>
              <w:rPr>
                <w:color w:val="231F20"/>
                <w:spacing w:val="38"/>
                <w:sz w:val="28"/>
                <w:u w:val="single" w:color="231F20"/>
              </w:rPr>
              <w:t> </w:t>
            </w:r>
          </w:p>
        </w:tc>
        <w:tc>
          <w:tcPr>
            <w:tcW w:w="3657" w:type="dxa"/>
            <w:tcBorders>
              <w:left w:val="single" w:sz="12" w:space="0" w:color="231F20"/>
              <w:bottom w:val="dotted" w:sz="8" w:space="0" w:color="231F20"/>
            </w:tcBorders>
          </w:tcPr>
          <w:p>
            <w:pPr>
              <w:pStyle w:val="TableParagraph"/>
              <w:rPr>
                <w:rFonts w:ascii="Times New Roman"/>
                <w:sz w:val="14"/>
              </w:rPr>
            </w:pPr>
          </w:p>
        </w:tc>
      </w:tr>
    </w:tbl>
    <w:p>
      <w:pPr>
        <w:pStyle w:val="BodyText"/>
        <w:rPr>
          <w:sz w:val="20"/>
        </w:rPr>
      </w:pPr>
    </w:p>
    <w:p>
      <w:pPr>
        <w:pStyle w:val="BodyText"/>
        <w:spacing w:before="6"/>
        <w:rPr>
          <w:sz w:val="22"/>
        </w:rPr>
      </w:pPr>
    </w:p>
    <w:p>
      <w:pPr>
        <w:pStyle w:val="BodyText"/>
        <w:spacing w:line="338" w:lineRule="auto" w:before="67"/>
        <w:ind w:left="444" w:right="502" w:firstLine="496"/>
      </w:pPr>
      <w:r>
        <w:rPr/>
        <w:pict>
          <v:group style="position:absolute;margin-left:107.007797pt;margin-top:-38.390316pt;width:152.050pt;height:18.7pt;mso-position-horizontal-relative:page;mso-position-vertical-relative:paragraph;z-index:-253437952" coordorigin="2140,-768" coordsize="3041,374">
            <v:shape style="position:absolute;left:2142;top:-766;width:3036;height:369" coordorigin="2143,-765" coordsize="3036,369" path="m5018,-765l2303,-765,2210,-763,2163,-745,2145,-698,2143,-605,2143,-557,2145,-464,2163,-417,2210,-399,2303,-397,5018,-397,5111,-399,5158,-417,5176,-464,5178,-557,5178,-605,5176,-698,5158,-745,5111,-763,5018,-765xe" filled="true" fillcolor="#dcddde" stroked="false">
              <v:path arrowok="t"/>
              <v:fill type="solid"/>
            </v:shape>
            <v:shape style="position:absolute;left:2142;top:-766;width:3036;height:369" coordorigin="2143,-765" coordsize="3036,369" path="m2303,-765l2210,-763,2163,-745,2145,-698,2143,-605,2143,-557,2145,-464,2163,-417,2210,-399,2303,-397,5018,-397,5111,-399,5158,-417,5176,-464,5178,-557,5178,-605,5176,-698,5158,-745,5111,-763,5018,-765,2303,-765xe" filled="false" stroked="true" strokeweight=".25pt" strokecolor="#231f20">
              <v:path arrowok="t"/>
              <v:stroke dashstyle="solid"/>
            </v:shape>
            <w10:wrap type="none"/>
          </v:group>
        </w:pict>
      </w:r>
      <w:r>
        <w:rPr>
          <w:color w:val="231F20"/>
        </w:rPr>
        <w:t>本专题旨在引导学生阅读中华优秀传统文化中的经典古代诗文， 体会中华文化的源远流长、博大精深，增进对中华文化思想理念、传统美德、人文精神的认识和理解，抵制文化虚无主义错误观点，提升对中华优秀传统文化的认同感、自豪感，增强文化自信，更好地传承和弘扬中华优秀传统文化。</w:t>
      </w:r>
    </w:p>
    <w:p>
      <w:pPr>
        <w:pStyle w:val="BodyText"/>
        <w:spacing w:before="8"/>
        <w:rPr>
          <w:sz w:val="34"/>
        </w:rPr>
      </w:pPr>
    </w:p>
    <w:p>
      <w:pPr>
        <w:pStyle w:val="BodyText"/>
        <w:ind w:left="850"/>
      </w:pPr>
      <w:r>
        <w:rPr>
          <w:color w:val="231F20"/>
        </w:rPr>
        <w:t>【内容要求】</w:t>
      </w:r>
    </w:p>
    <w:p>
      <w:pPr>
        <w:pStyle w:val="ListParagraph"/>
        <w:numPr>
          <w:ilvl w:val="0"/>
          <w:numId w:val="12"/>
        </w:numPr>
        <w:tabs>
          <w:tab w:pos="1447" w:val="left" w:leader="none"/>
        </w:tabs>
        <w:spacing w:line="338" w:lineRule="auto" w:before="126" w:after="0"/>
        <w:ind w:left="444" w:right="621" w:firstLine="406"/>
        <w:jc w:val="left"/>
        <w:rPr>
          <w:sz w:val="24"/>
        </w:rPr>
      </w:pPr>
      <w:r>
        <w:rPr>
          <w:color w:val="231F20"/>
          <w:spacing w:val="-3"/>
          <w:sz w:val="24"/>
        </w:rPr>
        <w:t>学习中国古代经典诗文，阅读并了解作品内容，体会其精神内涵、审美追求和文化价值。</w:t>
      </w:r>
    </w:p>
    <w:p>
      <w:pPr>
        <w:pStyle w:val="ListParagraph"/>
        <w:numPr>
          <w:ilvl w:val="0"/>
          <w:numId w:val="12"/>
        </w:numPr>
        <w:tabs>
          <w:tab w:pos="1447" w:val="left" w:leader="none"/>
        </w:tabs>
        <w:spacing w:line="338" w:lineRule="auto" w:before="3" w:after="0"/>
        <w:ind w:left="444" w:right="621" w:firstLine="406"/>
        <w:jc w:val="left"/>
        <w:rPr>
          <w:sz w:val="24"/>
        </w:rPr>
      </w:pPr>
      <w:r>
        <w:rPr>
          <w:color w:val="231F20"/>
          <w:spacing w:val="-3"/>
          <w:sz w:val="24"/>
        </w:rPr>
        <w:t>梳理所学作品中常见的文言实词、虚词、特殊句式和文化常识，区别古今语言的异同。</w:t>
      </w:r>
    </w:p>
    <w:p>
      <w:pPr>
        <w:pStyle w:val="ListParagraph"/>
        <w:numPr>
          <w:ilvl w:val="0"/>
          <w:numId w:val="12"/>
        </w:numPr>
        <w:tabs>
          <w:tab w:pos="1447" w:val="left" w:leader="none"/>
        </w:tabs>
        <w:spacing w:line="240" w:lineRule="auto" w:before="3" w:after="0"/>
        <w:ind w:left="1446" w:right="0" w:hanging="597"/>
        <w:jc w:val="left"/>
        <w:rPr>
          <w:sz w:val="24"/>
        </w:rPr>
      </w:pPr>
      <w:r>
        <w:rPr>
          <w:color w:val="231F20"/>
          <w:spacing w:val="-3"/>
          <w:sz w:val="24"/>
        </w:rPr>
        <w:t>学习中国古代诗文的表达方式，提高语言文字运用能力。</w:t>
      </w:r>
    </w:p>
    <w:p>
      <w:pPr>
        <w:pStyle w:val="BodyText"/>
        <w:rPr>
          <w:sz w:val="26"/>
        </w:rPr>
      </w:pPr>
    </w:p>
    <w:p>
      <w:pPr>
        <w:pStyle w:val="BodyText"/>
        <w:spacing w:before="230"/>
        <w:ind w:left="850"/>
      </w:pPr>
      <w:r>
        <w:rPr>
          <w:color w:val="231F20"/>
          <w:spacing w:val="-3"/>
        </w:rPr>
        <w:t>【教学提示】</w:t>
      </w:r>
    </w:p>
    <w:p>
      <w:pPr>
        <w:pStyle w:val="ListParagraph"/>
        <w:numPr>
          <w:ilvl w:val="0"/>
          <w:numId w:val="13"/>
        </w:numPr>
        <w:tabs>
          <w:tab w:pos="1447" w:val="left" w:leader="none"/>
        </w:tabs>
        <w:spacing w:line="240" w:lineRule="auto" w:before="127" w:after="0"/>
        <w:ind w:left="1446" w:right="0" w:hanging="597"/>
        <w:jc w:val="left"/>
        <w:rPr>
          <w:sz w:val="24"/>
        </w:rPr>
      </w:pPr>
      <w:r>
        <w:rPr>
          <w:color w:val="231F20"/>
          <w:spacing w:val="-3"/>
          <w:sz w:val="24"/>
        </w:rPr>
        <w:t>引导学生重点在诵读中培养语感，理解内容，品味语言。</w:t>
      </w:r>
    </w:p>
    <w:p>
      <w:pPr>
        <w:pStyle w:val="ListParagraph"/>
        <w:numPr>
          <w:ilvl w:val="0"/>
          <w:numId w:val="13"/>
        </w:numPr>
        <w:tabs>
          <w:tab w:pos="1447" w:val="left" w:leader="none"/>
        </w:tabs>
        <w:spacing w:line="338" w:lineRule="auto" w:before="127" w:after="0"/>
        <w:ind w:left="444" w:right="619" w:firstLine="406"/>
        <w:jc w:val="both"/>
        <w:rPr>
          <w:sz w:val="24"/>
        </w:rPr>
      </w:pPr>
      <w:r>
        <w:rPr>
          <w:color w:val="231F20"/>
          <w:spacing w:val="-3"/>
          <w:sz w:val="24"/>
        </w:rPr>
        <w:t>引导学生借助注释、工具书、网络平台阅读文本，并联系学习过的古代诗文，梳理常用文言实词、虚词、特殊句式，提高阅读古代诗文的能力。</w:t>
      </w:r>
    </w:p>
    <w:p>
      <w:pPr>
        <w:pStyle w:val="ListParagraph"/>
        <w:numPr>
          <w:ilvl w:val="0"/>
          <w:numId w:val="13"/>
        </w:numPr>
        <w:tabs>
          <w:tab w:pos="1454" w:val="left" w:leader="none"/>
        </w:tabs>
        <w:spacing w:line="338" w:lineRule="auto" w:before="4" w:after="0"/>
        <w:ind w:left="444" w:right="613" w:firstLine="406"/>
        <w:jc w:val="left"/>
        <w:rPr>
          <w:sz w:val="24"/>
        </w:rPr>
      </w:pPr>
      <w:r>
        <w:rPr>
          <w:color w:val="231F20"/>
          <w:spacing w:val="7"/>
          <w:sz w:val="24"/>
        </w:rPr>
        <w:t>引导学生围绕中华优秀传统文化的主要内容，开展专题学</w:t>
      </w:r>
      <w:r>
        <w:rPr>
          <w:color w:val="231F20"/>
          <w:spacing w:val="-3"/>
          <w:sz w:val="24"/>
        </w:rPr>
        <w:t>习，梳理文化常识，增加文化积累，体会中华传统文化的博大精深。</w:t>
      </w:r>
    </w:p>
    <w:p>
      <w:pPr>
        <w:pStyle w:val="ListParagraph"/>
        <w:numPr>
          <w:ilvl w:val="0"/>
          <w:numId w:val="13"/>
        </w:numPr>
        <w:tabs>
          <w:tab w:pos="1447" w:val="left" w:leader="none"/>
        </w:tabs>
        <w:spacing w:line="338" w:lineRule="auto" w:before="3" w:after="0"/>
        <w:ind w:left="444" w:right="503" w:firstLine="406"/>
        <w:jc w:val="left"/>
        <w:rPr>
          <w:sz w:val="24"/>
        </w:rPr>
      </w:pPr>
      <w:r>
        <w:rPr>
          <w:color w:val="231F20"/>
          <w:spacing w:val="-2"/>
          <w:sz w:val="24"/>
        </w:rPr>
        <w:t>引导学生在阅读作品的过程中，学习运用评点方法，记录自</w:t>
      </w:r>
      <w:r>
        <w:rPr>
          <w:color w:val="231F20"/>
          <w:spacing w:val="1"/>
          <w:sz w:val="24"/>
        </w:rPr>
        <w:t>己的感受和见解，并就作品涉及的文化现象与同学展开交流和讨论， </w:t>
      </w:r>
      <w:r>
        <w:rPr>
          <w:color w:val="231F20"/>
          <w:spacing w:val="-3"/>
          <w:sz w:val="24"/>
        </w:rPr>
        <w:t>联系生活经验，表达自己的看法。</w:t>
      </w:r>
    </w:p>
    <w:p>
      <w:pPr>
        <w:spacing w:after="0" w:line="338" w:lineRule="auto"/>
        <w:jc w:val="left"/>
        <w:rPr>
          <w:sz w:val="24"/>
        </w:rPr>
        <w:sectPr>
          <w:pgSz w:w="10830" w:h="15090"/>
          <w:pgMar w:header="1112" w:footer="805" w:top="1380" w:bottom="1000" w:left="1200" w:right="1360"/>
        </w:sectPr>
      </w:pPr>
    </w:p>
    <w:p>
      <w:pPr>
        <w:pStyle w:val="BodyText"/>
        <w:rPr>
          <w:sz w:val="20"/>
        </w:rPr>
      </w:pPr>
    </w:p>
    <w:p>
      <w:pPr>
        <w:pStyle w:val="BodyText"/>
        <w:spacing w:before="10"/>
        <w:rPr>
          <w:sz w:val="17"/>
        </w:rPr>
      </w:pPr>
    </w:p>
    <w:p>
      <w:pPr>
        <w:pStyle w:val="BodyText"/>
        <w:ind w:left="784"/>
        <w:rPr>
          <w:sz w:val="20"/>
        </w:rPr>
      </w:pPr>
      <w:r>
        <w:rPr>
          <w:sz w:val="20"/>
        </w:rPr>
        <w:pict>
          <v:group style="width:359pt;height:18.7pt;mso-position-horizontal-relative:char;mso-position-vertical-relative:line" coordorigin="0,0" coordsize="7180,374">
            <v:line style="position:absolute" from="40,213" to="7160,213" stroked="true" strokeweight="1pt" strokecolor="#231f20">
              <v:stroke dashstyle="dot"/>
            </v:line>
            <v:line style="position:absolute" from="0,213" to="0,213" stroked="true" strokeweight="1pt" strokecolor="#231f20">
              <v:stroke dashstyle="solid"/>
            </v:line>
            <v:line style="position:absolute" from="7180,213" to="7180,213" stroked="true" strokeweight="1pt" strokecolor="#231f20">
              <v:stroke dashstyle="solid"/>
            </v:line>
            <v:shape style="position:absolute;left:488;top:2;width:4160;height:369" coordorigin="489,3" coordsize="4160,369" path="m4488,3l649,3,556,5,509,23,491,70,489,163,489,211,491,304,509,351,556,369,649,371,4488,371,4581,369,4628,351,4646,304,4648,211,4648,163,4646,70,4628,23,4581,5,4488,3xe" filled="true" fillcolor="#dcddde" stroked="false">
              <v:path arrowok="t"/>
              <v:fill type="solid"/>
            </v:shape>
            <v:shape style="position:absolute;left:488;top:2;width:4160;height:369" coordorigin="489,3" coordsize="4160,369" path="m649,3l556,5,509,23,491,70,489,163,489,211,491,304,509,351,556,369,649,371,4488,371,4581,369,4628,351,4646,304,4648,211,4648,163,4646,70,4628,23,4581,5,4488,3,649,3xe" filled="false" stroked="true" strokeweight=".25pt" strokecolor="#231f20">
              <v:path arrowok="t"/>
              <v:stroke dashstyle="solid"/>
            </v:shape>
            <v:shape style="position:absolute;left:0;top:0;width:7180;height:374" type="#_x0000_t202" filled="false" stroked="false">
              <v:textbox inset="0,0,0,0">
                <w:txbxContent>
                  <w:p>
                    <w:pPr>
                      <w:tabs>
                        <w:tab w:pos="1659" w:val="left" w:leader="none"/>
                      </w:tabs>
                      <w:spacing w:before="7"/>
                      <w:ind w:left="508" w:right="0" w:firstLine="0"/>
                      <w:jc w:val="left"/>
                      <w:rPr>
                        <w:sz w:val="28"/>
                      </w:rPr>
                    </w:pPr>
                    <w:r>
                      <w:rPr>
                        <w:rFonts w:ascii="Times New Roman" w:eastAsia="Times New Roman"/>
                        <w:color w:val="231F20"/>
                        <w:sz w:val="28"/>
                        <w:u w:val="single" w:color="231F20"/>
                      </w:rPr>
                      <w:t> </w:t>
                    </w:r>
                    <w:r>
                      <w:rPr>
                        <w:rFonts w:ascii="Times New Roman" w:eastAsia="Times New Roman"/>
                        <w:color w:val="231F20"/>
                        <w:spacing w:val="-23"/>
                        <w:sz w:val="28"/>
                        <w:u w:val="single" w:color="231F20"/>
                      </w:rPr>
                      <w:t> </w:t>
                    </w:r>
                    <w:r>
                      <w:rPr>
                        <w:color w:val="231F20"/>
                        <w:spacing w:val="-3"/>
                        <w:sz w:val="28"/>
                        <w:u w:val="single" w:color="231F20"/>
                      </w:rPr>
                      <w:t>专</w:t>
                    </w:r>
                    <w:r>
                      <w:rPr>
                        <w:color w:val="231F20"/>
                        <w:sz w:val="28"/>
                        <w:u w:val="single" w:color="231F20"/>
                      </w:rPr>
                      <w:t>题</w:t>
                    </w:r>
                    <w:r>
                      <w:rPr>
                        <w:color w:val="231F20"/>
                        <w:spacing w:val="-75"/>
                        <w:sz w:val="28"/>
                        <w:u w:val="single" w:color="231F20"/>
                      </w:rPr>
                      <w:t> </w:t>
                    </w:r>
                    <w:r>
                      <w:rPr>
                        <w:color w:val="231F20"/>
                        <w:sz w:val="28"/>
                        <w:u w:val="single" w:color="231F20"/>
                      </w:rPr>
                      <w:t>5</w:t>
                      <w:tab/>
                    </w:r>
                    <w:r>
                      <w:rPr>
                        <w:color w:val="231F20"/>
                        <w:spacing w:val="-3"/>
                        <w:sz w:val="28"/>
                        <w:u w:val="single" w:color="231F20"/>
                      </w:rPr>
                      <w:t>中国革命传统作品选</w:t>
                    </w:r>
                    <w:r>
                      <w:rPr>
                        <w:color w:val="231F20"/>
                        <w:sz w:val="28"/>
                        <w:u w:val="single" w:color="231F20"/>
                      </w:rPr>
                      <w:t>读</w:t>
                    </w:r>
                    <w:r>
                      <w:rPr>
                        <w:color w:val="231F20"/>
                        <w:spacing w:val="53"/>
                        <w:sz w:val="28"/>
                        <w:u w:val="single" w:color="231F20"/>
                      </w:rPr>
                      <w:t> </w:t>
                    </w:r>
                  </w:p>
                </w:txbxContent>
              </v:textbox>
              <w10:wrap type="none"/>
            </v:shape>
          </v:group>
        </w:pict>
      </w:r>
      <w:r>
        <w:rPr>
          <w:sz w:val="20"/>
        </w:rPr>
      </w:r>
    </w:p>
    <w:p>
      <w:pPr>
        <w:pStyle w:val="BodyText"/>
        <w:spacing w:before="6"/>
        <w:rPr>
          <w:sz w:val="29"/>
        </w:rPr>
      </w:pPr>
    </w:p>
    <w:p>
      <w:pPr>
        <w:pStyle w:val="BodyText"/>
        <w:spacing w:line="338" w:lineRule="auto" w:before="67"/>
        <w:ind w:left="784" w:right="279" w:firstLine="496"/>
        <w:jc w:val="both"/>
      </w:pPr>
      <w:r>
        <w:rPr>
          <w:color w:val="231F20"/>
          <w:spacing w:val="-2"/>
        </w:rPr>
        <w:t>本专题旨在引导学生阅读中国革命传统作品，深入学习革命志士</w:t>
      </w:r>
      <w:r>
        <w:rPr>
          <w:color w:val="231F20"/>
          <w:spacing w:val="-4"/>
        </w:rPr>
        <w:t>以及广大群众为民族解放事业英勇奋斗、百折不挠的爱国精神和崇高</w:t>
      </w:r>
      <w:r>
        <w:rPr>
          <w:color w:val="231F20"/>
          <w:spacing w:val="-3"/>
        </w:rPr>
        <w:t>品质；深入了解中国革命过程中涌现出的英雄人物和事迹，感受其大</w:t>
      </w:r>
      <w:r>
        <w:rPr>
          <w:color w:val="231F20"/>
          <w:spacing w:val="-4"/>
        </w:rPr>
        <w:t>无畏的革命气概，体认中国共产党人的初心和使命；进一步提高语言运用能力、思维能力和审美鉴赏能力；坚定理想信念，陶冶情操，形</w:t>
      </w:r>
      <w:r>
        <w:rPr>
          <w:color w:val="231F20"/>
          <w:spacing w:val="-3"/>
        </w:rPr>
        <w:t>成正确的世界观、人生观和价值观。</w:t>
      </w:r>
    </w:p>
    <w:p>
      <w:pPr>
        <w:pStyle w:val="BodyText"/>
        <w:spacing w:before="10"/>
        <w:rPr>
          <w:sz w:val="34"/>
        </w:rPr>
      </w:pPr>
    </w:p>
    <w:p>
      <w:pPr>
        <w:pStyle w:val="BodyText"/>
        <w:ind w:left="1190"/>
      </w:pPr>
      <w:r>
        <w:rPr>
          <w:color w:val="231F20"/>
          <w:spacing w:val="-3"/>
        </w:rPr>
        <w:t>【内容要求】</w:t>
      </w:r>
    </w:p>
    <w:p>
      <w:pPr>
        <w:pStyle w:val="ListParagraph"/>
        <w:numPr>
          <w:ilvl w:val="1"/>
          <w:numId w:val="13"/>
        </w:numPr>
        <w:tabs>
          <w:tab w:pos="1787" w:val="left" w:leader="none"/>
        </w:tabs>
        <w:spacing w:line="240" w:lineRule="auto" w:before="126" w:after="0"/>
        <w:ind w:left="1786" w:right="0" w:hanging="597"/>
        <w:jc w:val="left"/>
        <w:rPr>
          <w:sz w:val="24"/>
        </w:rPr>
      </w:pPr>
      <w:r>
        <w:rPr>
          <w:color w:val="231F20"/>
          <w:spacing w:val="-3"/>
          <w:sz w:val="24"/>
        </w:rPr>
        <w:t>诵读革命先辈的名篇佳作，体会崇高的革命情怀。</w:t>
      </w:r>
    </w:p>
    <w:p>
      <w:pPr>
        <w:pStyle w:val="ListParagraph"/>
        <w:numPr>
          <w:ilvl w:val="1"/>
          <w:numId w:val="13"/>
        </w:numPr>
        <w:tabs>
          <w:tab w:pos="1787" w:val="left" w:leader="none"/>
        </w:tabs>
        <w:spacing w:line="338" w:lineRule="auto" w:before="127" w:after="0"/>
        <w:ind w:left="784" w:right="280" w:firstLine="406"/>
        <w:jc w:val="both"/>
        <w:rPr>
          <w:sz w:val="24"/>
        </w:rPr>
      </w:pPr>
      <w:r>
        <w:rPr>
          <w:color w:val="231F20"/>
          <w:spacing w:val="-3"/>
          <w:sz w:val="24"/>
        </w:rPr>
        <w:t>阅读反映革命传统的优秀文学作品，理解作品中革命志士和</w:t>
      </w:r>
      <w:r>
        <w:rPr>
          <w:color w:val="231F20"/>
          <w:spacing w:val="-2"/>
          <w:sz w:val="24"/>
        </w:rPr>
        <w:t>英雄人物的艺术形象，把握作品丰富的内涵，感受作品的精神力量和</w:t>
      </w:r>
      <w:r>
        <w:rPr>
          <w:color w:val="231F20"/>
          <w:spacing w:val="-3"/>
          <w:sz w:val="24"/>
        </w:rPr>
        <w:t>语言魅力。</w:t>
      </w:r>
    </w:p>
    <w:p>
      <w:pPr>
        <w:pStyle w:val="ListParagraph"/>
        <w:numPr>
          <w:ilvl w:val="1"/>
          <w:numId w:val="13"/>
        </w:numPr>
        <w:tabs>
          <w:tab w:pos="1795" w:val="left" w:leader="none"/>
        </w:tabs>
        <w:spacing w:line="338" w:lineRule="auto" w:before="5" w:after="0"/>
        <w:ind w:left="784" w:right="272" w:firstLine="406"/>
        <w:jc w:val="left"/>
        <w:rPr>
          <w:sz w:val="24"/>
        </w:rPr>
      </w:pPr>
      <w:r>
        <w:rPr>
          <w:color w:val="231F20"/>
          <w:spacing w:val="5"/>
          <w:sz w:val="24"/>
        </w:rPr>
        <w:t>阅读有关革命传统的新闻、报告、演讲、访谈等实用类文</w:t>
      </w:r>
      <w:r>
        <w:rPr>
          <w:color w:val="231F20"/>
          <w:spacing w:val="-3"/>
          <w:sz w:val="24"/>
        </w:rPr>
        <w:t>本，联系思想实际和见闻，深入理解内容，学习写作手法。</w:t>
      </w:r>
    </w:p>
    <w:p>
      <w:pPr>
        <w:pStyle w:val="BodyText"/>
        <w:spacing w:before="3"/>
        <w:rPr>
          <w:sz w:val="34"/>
        </w:rPr>
      </w:pPr>
    </w:p>
    <w:p>
      <w:pPr>
        <w:pStyle w:val="BodyText"/>
        <w:ind w:left="1190"/>
      </w:pPr>
      <w:r>
        <w:rPr>
          <w:color w:val="231F20"/>
        </w:rPr>
        <w:t>【教学提示】</w:t>
      </w:r>
    </w:p>
    <w:p>
      <w:pPr>
        <w:pStyle w:val="ListParagraph"/>
        <w:numPr>
          <w:ilvl w:val="0"/>
          <w:numId w:val="14"/>
        </w:numPr>
        <w:tabs>
          <w:tab w:pos="1787" w:val="left" w:leader="none"/>
        </w:tabs>
        <w:spacing w:line="338" w:lineRule="auto" w:before="126" w:after="0"/>
        <w:ind w:left="784" w:right="281" w:firstLine="406"/>
        <w:jc w:val="left"/>
        <w:rPr>
          <w:sz w:val="24"/>
        </w:rPr>
      </w:pPr>
      <w:r>
        <w:rPr>
          <w:color w:val="231F20"/>
          <w:spacing w:val="-3"/>
          <w:sz w:val="24"/>
        </w:rPr>
        <w:t>引导学生从思想的深刻性、内容的时代性、语言的规范性等角度，理解与欣赏革命传统作品。</w:t>
      </w:r>
    </w:p>
    <w:p>
      <w:pPr>
        <w:pStyle w:val="ListParagraph"/>
        <w:numPr>
          <w:ilvl w:val="0"/>
          <w:numId w:val="14"/>
        </w:numPr>
        <w:tabs>
          <w:tab w:pos="1787" w:val="left" w:leader="none"/>
        </w:tabs>
        <w:spacing w:line="338" w:lineRule="auto" w:before="3" w:after="0"/>
        <w:ind w:left="784" w:right="281" w:firstLine="406"/>
        <w:jc w:val="left"/>
        <w:rPr>
          <w:sz w:val="24"/>
        </w:rPr>
      </w:pPr>
      <w:r>
        <w:rPr>
          <w:color w:val="231F20"/>
          <w:spacing w:val="-3"/>
          <w:sz w:val="24"/>
        </w:rPr>
        <w:t>根据学生的思想实际有针对性地进行指导、答疑活动，引导学生在研讨中领会写作意图，理解作品思想内涵。</w:t>
      </w:r>
    </w:p>
    <w:p>
      <w:pPr>
        <w:pStyle w:val="ListParagraph"/>
        <w:numPr>
          <w:ilvl w:val="0"/>
          <w:numId w:val="14"/>
        </w:numPr>
        <w:tabs>
          <w:tab w:pos="1787" w:val="left" w:leader="none"/>
        </w:tabs>
        <w:spacing w:line="338" w:lineRule="auto" w:before="3" w:after="0"/>
        <w:ind w:left="784" w:right="280" w:firstLine="406"/>
        <w:jc w:val="both"/>
        <w:rPr>
          <w:sz w:val="24"/>
        </w:rPr>
      </w:pPr>
      <w:r>
        <w:rPr>
          <w:color w:val="231F20"/>
          <w:spacing w:val="-3"/>
          <w:sz w:val="24"/>
        </w:rPr>
        <w:t>教师要充分利用地方文化资源，开展多种语文学习活动。可</w:t>
      </w:r>
      <w:r>
        <w:rPr>
          <w:color w:val="231F20"/>
          <w:spacing w:val="-2"/>
          <w:sz w:val="24"/>
        </w:rPr>
        <w:t>通过组织学生参观爱国主义教育基地，访问革命先辈、英雄人物等活</w:t>
      </w:r>
      <w:r>
        <w:rPr>
          <w:color w:val="231F20"/>
          <w:spacing w:val="-3"/>
          <w:sz w:val="24"/>
        </w:rPr>
        <w:t>动，加深对活动背景和英雄人物思想境界的理解，深化学生对党领导人民进行革命的伟大历程的体认，提高学生口头交流、现场记录、文稿整理等能力和水平。</w:t>
      </w:r>
    </w:p>
    <w:p>
      <w:pPr>
        <w:spacing w:after="0" w:line="338" w:lineRule="auto"/>
        <w:jc w:val="both"/>
        <w:rPr>
          <w:sz w:val="24"/>
        </w:rPr>
        <w:sectPr>
          <w:pgSz w:w="10830" w:h="15090"/>
          <w:pgMar w:header="1135" w:footer="805" w:top="1380" w:bottom="1000" w:left="1200" w:right="1360"/>
        </w:sectPr>
      </w:pPr>
    </w:p>
    <w:p>
      <w:pPr>
        <w:pStyle w:val="BodyText"/>
        <w:rPr>
          <w:sz w:val="20"/>
        </w:rPr>
      </w:pPr>
    </w:p>
    <w:p>
      <w:pPr>
        <w:pStyle w:val="BodyText"/>
        <w:spacing w:before="10"/>
        <w:rPr>
          <w:sz w:val="16"/>
        </w:rPr>
      </w:pPr>
    </w:p>
    <w:p>
      <w:pPr>
        <w:pStyle w:val="BodyText"/>
        <w:ind w:left="444"/>
        <w:rPr>
          <w:sz w:val="20"/>
        </w:rPr>
      </w:pPr>
      <w:r>
        <w:rPr>
          <w:sz w:val="20"/>
        </w:rPr>
        <w:pict>
          <v:group style="width:359pt;height:18.7pt;mso-position-horizontal-relative:char;mso-position-vertical-relative:line" coordorigin="0,0" coordsize="7180,374">
            <v:line style="position:absolute" from="40,213" to="7160,213" stroked="true" strokeweight="1pt" strokecolor="#231f20">
              <v:stroke dashstyle="dot"/>
            </v:line>
            <v:line style="position:absolute" from="0,213" to="0,213" stroked="true" strokeweight="1pt" strokecolor="#231f20">
              <v:stroke dashstyle="solid"/>
            </v:line>
            <v:line style="position:absolute" from="7180,213" to="7180,213" stroked="true" strokeweight="1pt" strokecolor="#231f20">
              <v:stroke dashstyle="solid"/>
            </v:line>
            <v:shape style="position:absolute;left:488;top:2;width:4721;height:369" coordorigin="489,3" coordsize="4721,369" path="m5049,3l649,3,556,5,509,23,491,70,489,163,489,211,491,304,509,351,556,369,649,371,5049,371,5141,369,5189,351,5206,304,5209,211,5209,163,5206,70,5189,23,5141,5,5049,3xe" filled="true" fillcolor="#dcddde" stroked="false">
              <v:path arrowok="t"/>
              <v:fill type="solid"/>
            </v:shape>
            <v:shape style="position:absolute;left:488;top:2;width:4721;height:369" coordorigin="489,3" coordsize="4721,369" path="m649,3l556,5,509,23,491,70,489,163,489,211,491,304,509,351,556,369,649,371,5049,371,5141,369,5189,351,5206,304,5209,211,5209,163,5206,70,5189,23,5141,5,5049,3,649,3xe" filled="false" stroked="true" strokeweight=".25pt" strokecolor="#231f20">
              <v:path arrowok="t"/>
              <v:stroke dashstyle="solid"/>
            </v:shape>
            <v:shape style="position:absolute;left:0;top:0;width:7180;height:374" type="#_x0000_t202" filled="false" stroked="false">
              <v:textbox inset="0,0,0,0">
                <w:txbxContent>
                  <w:p>
                    <w:pPr>
                      <w:tabs>
                        <w:tab w:pos="1659" w:val="left" w:leader="none"/>
                      </w:tabs>
                      <w:spacing w:before="7"/>
                      <w:ind w:left="508" w:right="0" w:firstLine="0"/>
                      <w:jc w:val="left"/>
                      <w:rPr>
                        <w:sz w:val="28"/>
                      </w:rPr>
                    </w:pPr>
                    <w:r>
                      <w:rPr>
                        <w:rFonts w:ascii="Times New Roman" w:eastAsia="Times New Roman"/>
                        <w:color w:val="231F20"/>
                        <w:sz w:val="28"/>
                        <w:u w:val="single" w:color="231F20"/>
                      </w:rPr>
                      <w:t> </w:t>
                    </w:r>
                    <w:r>
                      <w:rPr>
                        <w:rFonts w:ascii="Times New Roman" w:eastAsia="Times New Roman"/>
                        <w:color w:val="231F20"/>
                        <w:spacing w:val="-23"/>
                        <w:sz w:val="28"/>
                        <w:u w:val="single" w:color="231F20"/>
                      </w:rPr>
                      <w:t> </w:t>
                    </w:r>
                    <w:r>
                      <w:rPr>
                        <w:color w:val="231F20"/>
                        <w:spacing w:val="-3"/>
                        <w:sz w:val="28"/>
                        <w:u w:val="single" w:color="231F20"/>
                      </w:rPr>
                      <w:t>专</w:t>
                    </w:r>
                    <w:r>
                      <w:rPr>
                        <w:color w:val="231F20"/>
                        <w:sz w:val="28"/>
                        <w:u w:val="single" w:color="231F20"/>
                      </w:rPr>
                      <w:t>题</w:t>
                    </w:r>
                    <w:r>
                      <w:rPr>
                        <w:color w:val="231F20"/>
                        <w:spacing w:val="-75"/>
                        <w:sz w:val="28"/>
                        <w:u w:val="single" w:color="231F20"/>
                      </w:rPr>
                      <w:t> </w:t>
                    </w:r>
                    <w:r>
                      <w:rPr>
                        <w:color w:val="231F20"/>
                        <w:sz w:val="28"/>
                        <w:u w:val="single" w:color="231F20"/>
                      </w:rPr>
                      <w:t>6</w:t>
                      <w:tab/>
                    </w:r>
                    <w:r>
                      <w:rPr>
                        <w:color w:val="231F20"/>
                        <w:spacing w:val="-3"/>
                        <w:sz w:val="28"/>
                        <w:u w:val="single" w:color="231F20"/>
                      </w:rPr>
                      <w:t>社会主义先进文化作品选</w:t>
                    </w:r>
                    <w:r>
                      <w:rPr>
                        <w:color w:val="231F20"/>
                        <w:sz w:val="28"/>
                        <w:u w:val="single" w:color="231F20"/>
                      </w:rPr>
                      <w:t>读</w:t>
                    </w:r>
                    <w:r>
                      <w:rPr>
                        <w:color w:val="231F20"/>
                        <w:spacing w:val="59"/>
                        <w:sz w:val="28"/>
                        <w:u w:val="single" w:color="231F20"/>
                      </w:rPr>
                      <w:t> </w:t>
                    </w:r>
                  </w:p>
                </w:txbxContent>
              </v:textbox>
              <w10:wrap type="none"/>
            </v:shape>
          </v:group>
        </w:pict>
      </w:r>
      <w:r>
        <w:rPr>
          <w:sz w:val="20"/>
        </w:rPr>
      </w:r>
    </w:p>
    <w:p>
      <w:pPr>
        <w:pStyle w:val="BodyText"/>
        <w:spacing w:before="6"/>
        <w:rPr>
          <w:sz w:val="29"/>
        </w:rPr>
      </w:pPr>
    </w:p>
    <w:p>
      <w:pPr>
        <w:pStyle w:val="BodyText"/>
        <w:spacing w:line="338" w:lineRule="auto" w:before="67"/>
        <w:ind w:left="444" w:right="611" w:firstLine="496"/>
        <w:jc w:val="both"/>
      </w:pPr>
      <w:r>
        <w:rPr>
          <w:color w:val="231F20"/>
        </w:rPr>
        <w:t>本专题旨在引导学生阅读反映社会主义先进文化的作品，关注和参与当代文化生活，增强弘扬社会主义核心价值观的自觉性和为中华民族伟大复兴而奋斗的使命感，坚定文化自信；把握作品的思想性和艺术性，进一步提高阅读与欣赏、表达与交流，以及语文综合运用能力。</w:t>
      </w:r>
    </w:p>
    <w:p>
      <w:pPr>
        <w:pStyle w:val="BodyText"/>
        <w:spacing w:before="8"/>
        <w:rPr>
          <w:sz w:val="34"/>
        </w:rPr>
      </w:pPr>
    </w:p>
    <w:p>
      <w:pPr>
        <w:pStyle w:val="BodyText"/>
        <w:ind w:left="850"/>
      </w:pPr>
      <w:r>
        <w:rPr>
          <w:color w:val="231F20"/>
        </w:rPr>
        <w:t>【内容要求】</w:t>
      </w:r>
    </w:p>
    <w:p>
      <w:pPr>
        <w:pStyle w:val="ListParagraph"/>
        <w:numPr>
          <w:ilvl w:val="0"/>
          <w:numId w:val="15"/>
        </w:numPr>
        <w:tabs>
          <w:tab w:pos="1449" w:val="left" w:leader="none"/>
        </w:tabs>
        <w:spacing w:line="338" w:lineRule="auto" w:before="126" w:after="0"/>
        <w:ind w:left="444" w:right="504" w:firstLine="406"/>
        <w:jc w:val="left"/>
        <w:rPr>
          <w:sz w:val="24"/>
        </w:rPr>
      </w:pPr>
      <w:r>
        <w:rPr>
          <w:color w:val="231F20"/>
          <w:sz w:val="24"/>
        </w:rPr>
        <w:t>阅读反映社会主义先进文化的文学作品，把握其精神高度、文化内涵、艺术价值，提高阅读品位。</w:t>
      </w:r>
    </w:p>
    <w:p>
      <w:pPr>
        <w:pStyle w:val="ListParagraph"/>
        <w:numPr>
          <w:ilvl w:val="0"/>
          <w:numId w:val="15"/>
        </w:numPr>
        <w:tabs>
          <w:tab w:pos="1447" w:val="left" w:leader="none"/>
        </w:tabs>
        <w:spacing w:line="338" w:lineRule="auto" w:before="3" w:after="0"/>
        <w:ind w:left="444" w:right="621" w:firstLine="406"/>
        <w:jc w:val="left"/>
        <w:rPr>
          <w:sz w:val="24"/>
        </w:rPr>
      </w:pPr>
      <w:r>
        <w:rPr>
          <w:color w:val="231F20"/>
          <w:spacing w:val="-3"/>
          <w:sz w:val="24"/>
        </w:rPr>
        <w:t>阅读反映改革开放以来新成就、新成果的文章，理解文章内容，领会表达技巧，培养科学态度、创新精神和实践能力。</w:t>
      </w:r>
    </w:p>
    <w:p>
      <w:pPr>
        <w:pStyle w:val="ListParagraph"/>
        <w:numPr>
          <w:ilvl w:val="0"/>
          <w:numId w:val="15"/>
        </w:numPr>
        <w:tabs>
          <w:tab w:pos="1447" w:val="left" w:leader="none"/>
        </w:tabs>
        <w:spacing w:line="338" w:lineRule="auto" w:before="3" w:after="0"/>
        <w:ind w:left="444" w:right="621" w:firstLine="406"/>
        <w:jc w:val="left"/>
        <w:rPr>
          <w:sz w:val="24"/>
        </w:rPr>
      </w:pPr>
      <w:r>
        <w:rPr>
          <w:color w:val="231F20"/>
          <w:spacing w:val="-3"/>
          <w:sz w:val="24"/>
        </w:rPr>
        <w:t>关注和参与当代文化生活，积极参与社会主义先进文化的传播和交流活动。</w:t>
      </w:r>
    </w:p>
    <w:p>
      <w:pPr>
        <w:pStyle w:val="BodyText"/>
        <w:spacing w:before="4"/>
        <w:rPr>
          <w:sz w:val="34"/>
        </w:rPr>
      </w:pPr>
    </w:p>
    <w:p>
      <w:pPr>
        <w:pStyle w:val="BodyText"/>
        <w:ind w:left="850"/>
      </w:pPr>
      <w:r>
        <w:rPr>
          <w:color w:val="231F20"/>
        </w:rPr>
        <w:t>【教学提示】</w:t>
      </w:r>
    </w:p>
    <w:p>
      <w:pPr>
        <w:pStyle w:val="ListParagraph"/>
        <w:numPr>
          <w:ilvl w:val="0"/>
          <w:numId w:val="16"/>
        </w:numPr>
        <w:tabs>
          <w:tab w:pos="1447" w:val="left" w:leader="none"/>
        </w:tabs>
        <w:spacing w:line="338" w:lineRule="auto" w:before="126" w:after="0"/>
        <w:ind w:left="444" w:right="621" w:firstLine="406"/>
        <w:jc w:val="left"/>
        <w:rPr>
          <w:sz w:val="24"/>
        </w:rPr>
      </w:pPr>
      <w:r>
        <w:rPr>
          <w:color w:val="231F20"/>
          <w:spacing w:val="-3"/>
          <w:sz w:val="24"/>
        </w:rPr>
        <w:t>从文体、题材等不同角度，确定社会主义先进文化作品的学习内容。</w:t>
      </w:r>
    </w:p>
    <w:p>
      <w:pPr>
        <w:pStyle w:val="ListParagraph"/>
        <w:numPr>
          <w:ilvl w:val="0"/>
          <w:numId w:val="16"/>
        </w:numPr>
        <w:tabs>
          <w:tab w:pos="1447" w:val="left" w:leader="none"/>
        </w:tabs>
        <w:spacing w:line="338" w:lineRule="auto" w:before="3" w:after="0"/>
        <w:ind w:left="444" w:right="621" w:firstLine="406"/>
        <w:jc w:val="both"/>
        <w:rPr>
          <w:sz w:val="24"/>
        </w:rPr>
      </w:pPr>
      <w:r>
        <w:rPr>
          <w:color w:val="231F20"/>
          <w:spacing w:val="-3"/>
          <w:sz w:val="24"/>
        </w:rPr>
        <w:t>阅读体现社会主义先进文化的文学作品，注重引导学生领会</w:t>
      </w:r>
      <w:r>
        <w:rPr>
          <w:color w:val="231F20"/>
          <w:spacing w:val="-2"/>
          <w:sz w:val="24"/>
        </w:rPr>
        <w:t>作品表现的以爱国主义为核心的民族精神、以改革创新为核心的时代</w:t>
      </w:r>
      <w:r>
        <w:rPr>
          <w:color w:val="231F20"/>
          <w:spacing w:val="-3"/>
          <w:sz w:val="24"/>
        </w:rPr>
        <w:t>精神等，丰富学生的审美体验。</w:t>
      </w:r>
    </w:p>
    <w:p>
      <w:pPr>
        <w:pStyle w:val="ListParagraph"/>
        <w:numPr>
          <w:ilvl w:val="0"/>
          <w:numId w:val="16"/>
        </w:numPr>
        <w:tabs>
          <w:tab w:pos="1447" w:val="left" w:leader="none"/>
        </w:tabs>
        <w:spacing w:line="338" w:lineRule="auto" w:before="4" w:after="0"/>
        <w:ind w:left="444" w:right="504" w:firstLine="406"/>
        <w:jc w:val="left"/>
        <w:rPr>
          <w:sz w:val="24"/>
        </w:rPr>
      </w:pPr>
      <w:r>
        <w:rPr>
          <w:color w:val="231F20"/>
          <w:spacing w:val="-1"/>
          <w:sz w:val="24"/>
        </w:rPr>
        <w:t>阅读社会生活和科技领域的实用类文本，引导学生理解文本</w:t>
      </w:r>
      <w:r>
        <w:rPr>
          <w:color w:val="231F20"/>
          <w:sz w:val="24"/>
        </w:rPr>
        <w:t>中的基本概念和观点，理清文本结构，了解改革开放以来的新成就、</w:t>
      </w:r>
      <w:r>
        <w:rPr>
          <w:color w:val="231F20"/>
          <w:spacing w:val="-3"/>
          <w:sz w:val="24"/>
        </w:rPr>
        <w:t>新成果，增强道路自信、理论自信、制度自信和文化自信。</w:t>
      </w:r>
    </w:p>
    <w:p>
      <w:pPr>
        <w:pStyle w:val="ListParagraph"/>
        <w:numPr>
          <w:ilvl w:val="0"/>
          <w:numId w:val="16"/>
        </w:numPr>
        <w:tabs>
          <w:tab w:pos="1455" w:val="left" w:leader="none"/>
        </w:tabs>
        <w:spacing w:line="338" w:lineRule="auto" w:before="4" w:after="0"/>
        <w:ind w:left="444" w:right="621" w:firstLine="406"/>
        <w:jc w:val="left"/>
        <w:rPr>
          <w:sz w:val="24"/>
        </w:rPr>
      </w:pPr>
      <w:r>
        <w:rPr>
          <w:color w:val="231F20"/>
          <w:spacing w:val="5"/>
          <w:sz w:val="24"/>
        </w:rPr>
        <w:t>开展丰富多彩的语文学习活动，可通过图书馆、互联网检</w:t>
      </w:r>
      <w:r>
        <w:rPr>
          <w:color w:val="231F20"/>
          <w:spacing w:val="-3"/>
          <w:sz w:val="24"/>
        </w:rPr>
        <w:t>索，以及社会调查、读书交流、参与文化公益活动等方式，引导学生</w:t>
      </w:r>
    </w:p>
    <w:p>
      <w:pPr>
        <w:spacing w:after="0" w:line="338" w:lineRule="auto"/>
        <w:jc w:val="left"/>
        <w:rPr>
          <w:sz w:val="24"/>
        </w:rPr>
        <w:sectPr>
          <w:pgSz w:w="10830" w:h="15090"/>
          <w:pgMar w:header="1112" w:footer="805" w:top="1380" w:bottom="1000" w:left="1200" w:right="1360"/>
        </w:sectPr>
      </w:pPr>
    </w:p>
    <w:p>
      <w:pPr>
        <w:pStyle w:val="BodyText"/>
        <w:spacing w:before="10"/>
        <w:rPr>
          <w:sz w:val="29"/>
        </w:rPr>
      </w:pPr>
    </w:p>
    <w:p>
      <w:pPr>
        <w:pStyle w:val="BodyText"/>
        <w:spacing w:line="338" w:lineRule="auto" w:before="68"/>
        <w:ind w:left="784" w:right="284"/>
      </w:pPr>
      <w:r>
        <w:rPr>
          <w:color w:val="231F20"/>
        </w:rPr>
        <w:t>在参与当代文化生活的过程中，加深对社会主义先进文化的理解和认同，提升语文学科核心素养。</w:t>
      </w:r>
    </w:p>
    <w:p>
      <w:pPr>
        <w:pStyle w:val="BodyText"/>
        <w:rPr>
          <w:sz w:val="20"/>
        </w:rPr>
      </w:pPr>
    </w:p>
    <w:p>
      <w:pPr>
        <w:pStyle w:val="BodyText"/>
        <w:spacing w:before="4"/>
        <w:rPr>
          <w:sz w:val="16"/>
        </w:rPr>
      </w:pPr>
    </w:p>
    <w:tbl>
      <w:tblPr>
        <w:tblW w:w="0" w:type="auto"/>
        <w:jc w:val="left"/>
        <w:tblInd w:w="7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90"/>
        <w:gridCol w:w="3527"/>
        <w:gridCol w:w="3164"/>
      </w:tblGrid>
      <w:tr>
        <w:trPr>
          <w:trHeight w:val="200" w:hRule="atLeast"/>
        </w:trPr>
        <w:tc>
          <w:tcPr>
            <w:tcW w:w="490" w:type="dxa"/>
            <w:tcBorders>
              <w:bottom w:val="dotted" w:sz="8" w:space="0" w:color="231F20"/>
              <w:right w:val="single" w:sz="12" w:space="0" w:color="231F20"/>
            </w:tcBorders>
          </w:tcPr>
          <w:p>
            <w:pPr>
              <w:pStyle w:val="TableParagraph"/>
              <w:rPr>
                <w:rFonts w:ascii="Times New Roman"/>
                <w:sz w:val="14"/>
              </w:rPr>
            </w:pPr>
          </w:p>
        </w:tc>
        <w:tc>
          <w:tcPr>
            <w:tcW w:w="3527" w:type="dxa"/>
            <w:tcBorders>
              <w:left w:val="single" w:sz="12" w:space="0" w:color="231F20"/>
              <w:bottom w:val="dotted" w:sz="8" w:space="0" w:color="231F20"/>
              <w:right w:val="single" w:sz="12" w:space="0" w:color="231F20"/>
            </w:tcBorders>
          </w:tcPr>
          <w:p>
            <w:pPr>
              <w:pStyle w:val="TableParagraph"/>
              <w:tabs>
                <w:tab w:pos="1164" w:val="left" w:leader="none"/>
              </w:tabs>
              <w:spacing w:line="176" w:lineRule="exact" w:before="5"/>
              <w:ind w:left="13" w:right="-15"/>
              <w:rPr>
                <w:sz w:val="28"/>
              </w:rPr>
            </w:pPr>
            <w:r>
              <w:rPr>
                <w:rFonts w:ascii="Times New Roman" w:eastAsia="Times New Roman"/>
                <w:color w:val="231F20"/>
                <w:sz w:val="28"/>
                <w:u w:val="single" w:color="231F20"/>
              </w:rPr>
              <w:t> </w:t>
            </w:r>
            <w:r>
              <w:rPr>
                <w:rFonts w:ascii="Times New Roman" w:eastAsia="Times New Roman"/>
                <w:color w:val="231F20"/>
                <w:spacing w:val="-23"/>
                <w:sz w:val="28"/>
                <w:u w:val="single" w:color="231F20"/>
              </w:rPr>
              <w:t> </w:t>
            </w:r>
            <w:r>
              <w:rPr>
                <w:color w:val="231F20"/>
                <w:spacing w:val="-3"/>
                <w:sz w:val="28"/>
                <w:u w:val="single" w:color="231F20"/>
              </w:rPr>
              <w:t>专</w:t>
            </w:r>
            <w:r>
              <w:rPr>
                <w:color w:val="231F20"/>
                <w:sz w:val="28"/>
                <w:u w:val="single" w:color="231F20"/>
              </w:rPr>
              <w:t>题</w:t>
            </w:r>
            <w:r>
              <w:rPr>
                <w:color w:val="231F20"/>
                <w:spacing w:val="-75"/>
                <w:sz w:val="28"/>
                <w:u w:val="single" w:color="231F20"/>
              </w:rPr>
              <w:t> </w:t>
            </w:r>
            <w:r>
              <w:rPr>
                <w:color w:val="231F20"/>
                <w:sz w:val="28"/>
                <w:u w:val="single" w:color="231F20"/>
              </w:rPr>
              <w:t>7</w:t>
              <w:tab/>
            </w:r>
            <w:r>
              <w:rPr>
                <w:color w:val="231F20"/>
                <w:spacing w:val="-3"/>
                <w:sz w:val="28"/>
                <w:u w:val="single" w:color="231F20"/>
              </w:rPr>
              <w:t>整本书阅读与研</w:t>
            </w:r>
            <w:r>
              <w:rPr>
                <w:color w:val="231F20"/>
                <w:sz w:val="28"/>
                <w:u w:val="single" w:color="231F20"/>
              </w:rPr>
              <w:t>讨</w:t>
            </w:r>
            <w:r>
              <w:rPr>
                <w:color w:val="231F20"/>
                <w:spacing w:val="-23"/>
                <w:sz w:val="28"/>
                <w:u w:val="single" w:color="231F20"/>
              </w:rPr>
              <w:t> </w:t>
            </w:r>
          </w:p>
        </w:tc>
        <w:tc>
          <w:tcPr>
            <w:tcW w:w="3164" w:type="dxa"/>
            <w:tcBorders>
              <w:left w:val="single" w:sz="12" w:space="0" w:color="231F20"/>
              <w:bottom w:val="dotted" w:sz="8" w:space="0" w:color="231F20"/>
            </w:tcBorders>
          </w:tcPr>
          <w:p>
            <w:pPr>
              <w:pStyle w:val="TableParagraph"/>
              <w:rPr>
                <w:rFonts w:ascii="Times New Roman"/>
                <w:sz w:val="14"/>
              </w:rPr>
            </w:pPr>
          </w:p>
        </w:tc>
      </w:tr>
    </w:tbl>
    <w:p>
      <w:pPr>
        <w:pStyle w:val="BodyText"/>
        <w:rPr>
          <w:sz w:val="20"/>
        </w:rPr>
      </w:pPr>
    </w:p>
    <w:p>
      <w:pPr>
        <w:pStyle w:val="BodyText"/>
        <w:spacing w:before="6"/>
        <w:rPr>
          <w:sz w:val="22"/>
        </w:rPr>
      </w:pPr>
    </w:p>
    <w:p>
      <w:pPr>
        <w:pStyle w:val="BodyText"/>
        <w:spacing w:line="338" w:lineRule="auto" w:before="67"/>
        <w:ind w:left="784" w:right="164" w:firstLine="496"/>
      </w:pPr>
      <w:r>
        <w:rPr/>
        <w:pict>
          <v:group style="position:absolute;margin-left:124.015701pt;margin-top:-38.390316pt;width:176.7pt;height:18.7pt;mso-position-horizontal-relative:page;mso-position-vertical-relative:paragraph;z-index:-253432832" coordorigin="2480,-768" coordsize="3534,374">
            <v:shape style="position:absolute;left:2482;top:-766;width:3529;height:369" coordorigin="2483,-765" coordsize="3529,369" path="m5852,-765l2643,-765,2550,-763,2503,-745,2485,-698,2483,-605,2483,-557,2485,-464,2503,-417,2550,-399,2643,-397,5852,-397,5944,-399,5992,-417,6009,-464,6012,-557,6012,-605,6009,-698,5992,-745,5944,-763,5852,-765xe" filled="true" fillcolor="#dcddde" stroked="false">
              <v:path arrowok="t"/>
              <v:fill type="solid"/>
            </v:shape>
            <v:shape style="position:absolute;left:2482;top:-766;width:3529;height:369" coordorigin="2483,-765" coordsize="3529,369" path="m2643,-765l2550,-763,2503,-745,2485,-698,2483,-605,2483,-557,2485,-464,2503,-417,2550,-399,2643,-397,5852,-397,5944,-399,5992,-417,6009,-464,6012,-557,6012,-605,6009,-698,5992,-745,5944,-763,5852,-765,2643,-765xe" filled="false" stroked="true" strokeweight=".25pt" strokecolor="#231f20">
              <v:path arrowok="t"/>
              <v:stroke dashstyle="solid"/>
            </v:shape>
            <w10:wrap type="none"/>
          </v:group>
        </w:pict>
      </w:r>
      <w:r>
        <w:rPr>
          <w:color w:val="231F20"/>
        </w:rPr>
        <w:t>本专题旨在引导学生通过阅读整本书，拓展阅读视野，积累语言材料，获得阅读整本书的经验，形成适合自己的读书方法，提升阅读欣赏能力，养成良好的阅读习惯，促进学生对中华优秀传统文化、革命文化、社会主义先进文化的深入学习和思考，形成正确的世界观、人生观和价值观。</w:t>
      </w:r>
    </w:p>
    <w:p>
      <w:pPr>
        <w:pStyle w:val="BodyText"/>
        <w:spacing w:before="8"/>
        <w:rPr>
          <w:sz w:val="34"/>
        </w:rPr>
      </w:pPr>
    </w:p>
    <w:p>
      <w:pPr>
        <w:pStyle w:val="BodyText"/>
        <w:ind w:left="1190"/>
      </w:pPr>
      <w:r>
        <w:rPr>
          <w:color w:val="231F20"/>
        </w:rPr>
        <w:t>【内容要求】</w:t>
      </w:r>
    </w:p>
    <w:p>
      <w:pPr>
        <w:pStyle w:val="ListParagraph"/>
        <w:numPr>
          <w:ilvl w:val="1"/>
          <w:numId w:val="16"/>
        </w:numPr>
        <w:tabs>
          <w:tab w:pos="1787" w:val="left" w:leader="none"/>
        </w:tabs>
        <w:spacing w:line="338" w:lineRule="auto" w:before="126" w:after="0"/>
        <w:ind w:left="784" w:right="281" w:firstLine="406"/>
        <w:jc w:val="both"/>
        <w:rPr>
          <w:sz w:val="24"/>
        </w:rPr>
      </w:pPr>
      <w:r>
        <w:rPr>
          <w:color w:val="231F20"/>
          <w:spacing w:val="-3"/>
          <w:sz w:val="24"/>
        </w:rPr>
        <w:t>在阅读过程中，探索阅读整本书的路径，形成和积累阅读整本书的经验。重视学习前人的阅读经验，根据不同的阅读目的，综合运用精读、略读与浏览等阅读方法，读懂文本，把握文本丰富的内涵和精髓。</w:t>
      </w:r>
    </w:p>
    <w:p>
      <w:pPr>
        <w:pStyle w:val="ListParagraph"/>
        <w:numPr>
          <w:ilvl w:val="1"/>
          <w:numId w:val="16"/>
        </w:numPr>
        <w:tabs>
          <w:tab w:pos="1787" w:val="left" w:leader="none"/>
        </w:tabs>
        <w:spacing w:line="338" w:lineRule="auto" w:before="6" w:after="0"/>
        <w:ind w:left="784" w:right="283" w:firstLine="406"/>
        <w:jc w:val="left"/>
        <w:rPr>
          <w:sz w:val="24"/>
        </w:rPr>
      </w:pPr>
      <w:r>
        <w:rPr>
          <w:color w:val="231F20"/>
          <w:spacing w:val="-3"/>
          <w:sz w:val="24"/>
        </w:rPr>
        <w:t>能利用书中的目录、序跋、注释等，检索作者信息、作品背景、相关评价等资料，深入研读作家作品。</w:t>
      </w:r>
    </w:p>
    <w:p>
      <w:pPr>
        <w:pStyle w:val="BodyText"/>
        <w:spacing w:before="3"/>
        <w:rPr>
          <w:sz w:val="34"/>
        </w:rPr>
      </w:pPr>
    </w:p>
    <w:p>
      <w:pPr>
        <w:pStyle w:val="BodyText"/>
        <w:ind w:left="1190"/>
      </w:pPr>
      <w:r>
        <w:rPr>
          <w:color w:val="231F20"/>
        </w:rPr>
        <w:t>【教学提示】</w:t>
      </w:r>
    </w:p>
    <w:p>
      <w:pPr>
        <w:pStyle w:val="ListParagraph"/>
        <w:numPr>
          <w:ilvl w:val="0"/>
          <w:numId w:val="17"/>
        </w:numPr>
        <w:tabs>
          <w:tab w:pos="1787" w:val="left" w:leader="none"/>
        </w:tabs>
        <w:spacing w:line="338" w:lineRule="auto" w:before="126" w:after="0"/>
        <w:ind w:left="784" w:right="280" w:firstLine="406"/>
        <w:jc w:val="both"/>
        <w:rPr>
          <w:sz w:val="24"/>
        </w:rPr>
      </w:pPr>
      <w:r>
        <w:rPr>
          <w:color w:val="231F20"/>
          <w:spacing w:val="-3"/>
          <w:sz w:val="24"/>
        </w:rPr>
        <w:t>引导学生阅读语言优美、内涵丰富，具有较高的思想、文化</w:t>
      </w:r>
      <w:r>
        <w:rPr>
          <w:color w:val="231F20"/>
          <w:spacing w:val="-2"/>
          <w:sz w:val="24"/>
        </w:rPr>
        <w:t>价值的作品。可根据教材中的节选课文推选长篇作品，也可由师生共</w:t>
      </w:r>
      <w:r>
        <w:rPr>
          <w:color w:val="231F20"/>
          <w:spacing w:val="-3"/>
          <w:sz w:val="24"/>
        </w:rPr>
        <w:t>同商定阅读作品。</w:t>
      </w:r>
    </w:p>
    <w:p>
      <w:pPr>
        <w:pStyle w:val="ListParagraph"/>
        <w:numPr>
          <w:ilvl w:val="0"/>
          <w:numId w:val="17"/>
        </w:numPr>
        <w:tabs>
          <w:tab w:pos="1787" w:val="left" w:leader="none"/>
        </w:tabs>
        <w:spacing w:line="338" w:lineRule="auto" w:before="5" w:after="0"/>
        <w:ind w:left="784" w:right="281" w:firstLine="406"/>
        <w:jc w:val="left"/>
        <w:rPr>
          <w:sz w:val="24"/>
        </w:rPr>
      </w:pPr>
      <w:r>
        <w:rPr>
          <w:color w:val="231F20"/>
          <w:spacing w:val="-3"/>
          <w:sz w:val="24"/>
        </w:rPr>
        <w:t>注重激发学生的阅读兴趣，引导学生认真通读全书，整体把握作品内容和艺术构思，理解作品的思想内涵和艺术特色。</w:t>
      </w:r>
    </w:p>
    <w:p>
      <w:pPr>
        <w:pStyle w:val="ListParagraph"/>
        <w:numPr>
          <w:ilvl w:val="0"/>
          <w:numId w:val="17"/>
        </w:numPr>
        <w:tabs>
          <w:tab w:pos="1790" w:val="left" w:leader="none"/>
        </w:tabs>
        <w:spacing w:line="338" w:lineRule="auto" w:before="3" w:after="0"/>
        <w:ind w:left="784" w:right="277" w:firstLine="406"/>
        <w:jc w:val="left"/>
        <w:rPr>
          <w:sz w:val="24"/>
        </w:rPr>
      </w:pPr>
      <w:r>
        <w:rPr>
          <w:color w:val="231F20"/>
          <w:spacing w:val="3"/>
          <w:sz w:val="24"/>
        </w:rPr>
        <w:t>阅读整本书，应以学生自主阅读为主，课内注重阅读策略</w:t>
      </w:r>
      <w:r>
        <w:rPr>
          <w:color w:val="231F20"/>
          <w:spacing w:val="-3"/>
          <w:sz w:val="24"/>
        </w:rPr>
        <w:t>与方法指导，课外注重学生的阅读实践。</w:t>
      </w:r>
    </w:p>
    <w:p>
      <w:pPr>
        <w:spacing w:after="0" w:line="338" w:lineRule="auto"/>
        <w:jc w:val="left"/>
        <w:rPr>
          <w:sz w:val="24"/>
        </w:rPr>
        <w:sectPr>
          <w:pgSz w:w="10830" w:h="15090"/>
          <w:pgMar w:header="1135" w:footer="805" w:top="1380" w:bottom="1000" w:left="1200" w:right="1360"/>
        </w:sectPr>
      </w:pPr>
    </w:p>
    <w:p>
      <w:pPr>
        <w:pStyle w:val="BodyText"/>
        <w:spacing w:before="3"/>
        <w:rPr>
          <w:sz w:val="28"/>
        </w:rPr>
      </w:pPr>
    </w:p>
    <w:p>
      <w:pPr>
        <w:pStyle w:val="ListParagraph"/>
        <w:numPr>
          <w:ilvl w:val="0"/>
          <w:numId w:val="17"/>
        </w:numPr>
        <w:tabs>
          <w:tab w:pos="1447" w:val="left" w:leader="none"/>
        </w:tabs>
        <w:spacing w:line="338" w:lineRule="auto" w:before="75" w:after="0"/>
        <w:ind w:left="444" w:right="607" w:firstLine="406"/>
        <w:jc w:val="both"/>
        <w:rPr>
          <w:sz w:val="24"/>
        </w:rPr>
      </w:pPr>
      <w:r>
        <w:rPr>
          <w:color w:val="231F20"/>
          <w:spacing w:val="-3"/>
          <w:sz w:val="24"/>
        </w:rPr>
        <w:t>指导学生撰写读书笔记，开展研讨、交流活动，引导学生分</w:t>
      </w:r>
      <w:r>
        <w:rPr>
          <w:color w:val="231F20"/>
          <w:spacing w:val="2"/>
          <w:sz w:val="24"/>
        </w:rPr>
        <w:t>享阅读收获，展示阅读成果。解答学生的疑惑，善于发现、保护和</w:t>
      </w:r>
      <w:r>
        <w:rPr>
          <w:color w:val="231F20"/>
          <w:spacing w:val="4"/>
          <w:sz w:val="24"/>
        </w:rPr>
        <w:t>支持学生阅读中的个性化见解，不以自己的讲解代替或限制学生的阅读与思考。</w:t>
      </w:r>
    </w:p>
    <w:p>
      <w:pPr>
        <w:pStyle w:val="BodyText"/>
        <w:rPr>
          <w:sz w:val="20"/>
        </w:rPr>
      </w:pPr>
    </w:p>
    <w:p>
      <w:pPr>
        <w:pStyle w:val="BodyText"/>
        <w:spacing w:before="6" w:after="1"/>
        <w:rPr>
          <w:sz w:val="16"/>
        </w:rPr>
      </w:pPr>
    </w:p>
    <w:tbl>
      <w:tblPr>
        <w:tblW w:w="0" w:type="auto"/>
        <w:jc w:val="left"/>
        <w:tblInd w:w="4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90"/>
        <w:gridCol w:w="3527"/>
        <w:gridCol w:w="3164"/>
      </w:tblGrid>
      <w:tr>
        <w:trPr>
          <w:trHeight w:val="200" w:hRule="atLeast"/>
        </w:trPr>
        <w:tc>
          <w:tcPr>
            <w:tcW w:w="490" w:type="dxa"/>
            <w:tcBorders>
              <w:bottom w:val="dotted" w:sz="8" w:space="0" w:color="231F20"/>
              <w:right w:val="single" w:sz="12" w:space="0" w:color="231F20"/>
            </w:tcBorders>
          </w:tcPr>
          <w:p>
            <w:pPr>
              <w:pStyle w:val="TableParagraph"/>
              <w:rPr>
                <w:rFonts w:ascii="Times New Roman"/>
                <w:sz w:val="14"/>
              </w:rPr>
            </w:pPr>
          </w:p>
        </w:tc>
        <w:tc>
          <w:tcPr>
            <w:tcW w:w="3527" w:type="dxa"/>
            <w:tcBorders>
              <w:left w:val="single" w:sz="12" w:space="0" w:color="231F20"/>
              <w:bottom w:val="dotted" w:sz="8" w:space="0" w:color="231F20"/>
              <w:right w:val="single" w:sz="12" w:space="0" w:color="231F20"/>
            </w:tcBorders>
          </w:tcPr>
          <w:p>
            <w:pPr>
              <w:pStyle w:val="TableParagraph"/>
              <w:tabs>
                <w:tab w:pos="1164" w:val="left" w:leader="none"/>
              </w:tabs>
              <w:spacing w:line="176" w:lineRule="exact" w:before="5"/>
              <w:ind w:left="13" w:right="-15"/>
              <w:rPr>
                <w:sz w:val="28"/>
              </w:rPr>
            </w:pPr>
            <w:r>
              <w:rPr>
                <w:rFonts w:ascii="Times New Roman" w:eastAsia="Times New Roman"/>
                <w:color w:val="231F20"/>
                <w:sz w:val="28"/>
                <w:u w:val="single" w:color="231F20"/>
              </w:rPr>
              <w:t> </w:t>
            </w:r>
            <w:r>
              <w:rPr>
                <w:rFonts w:ascii="Times New Roman" w:eastAsia="Times New Roman"/>
                <w:color w:val="231F20"/>
                <w:spacing w:val="-23"/>
                <w:sz w:val="28"/>
                <w:u w:val="single" w:color="231F20"/>
              </w:rPr>
              <w:t> </w:t>
            </w:r>
            <w:r>
              <w:rPr>
                <w:color w:val="231F20"/>
                <w:spacing w:val="-3"/>
                <w:sz w:val="28"/>
                <w:u w:val="single" w:color="231F20"/>
              </w:rPr>
              <w:t>专</w:t>
            </w:r>
            <w:r>
              <w:rPr>
                <w:color w:val="231F20"/>
                <w:sz w:val="28"/>
                <w:u w:val="single" w:color="231F20"/>
              </w:rPr>
              <w:t>题</w:t>
            </w:r>
            <w:r>
              <w:rPr>
                <w:color w:val="231F20"/>
                <w:spacing w:val="-75"/>
                <w:sz w:val="28"/>
                <w:u w:val="single" w:color="231F20"/>
              </w:rPr>
              <w:t> </w:t>
            </w:r>
            <w:r>
              <w:rPr>
                <w:color w:val="231F20"/>
                <w:sz w:val="28"/>
                <w:u w:val="single" w:color="231F20"/>
              </w:rPr>
              <w:t>8</w:t>
              <w:tab/>
            </w:r>
            <w:r>
              <w:rPr>
                <w:color w:val="231F20"/>
                <w:spacing w:val="-3"/>
                <w:sz w:val="28"/>
                <w:u w:val="single" w:color="231F20"/>
              </w:rPr>
              <w:t>跨媒介阅读与交</w:t>
            </w:r>
            <w:r>
              <w:rPr>
                <w:color w:val="231F20"/>
                <w:sz w:val="28"/>
                <w:u w:val="single" w:color="231F20"/>
              </w:rPr>
              <w:t>流</w:t>
            </w:r>
            <w:r>
              <w:rPr>
                <w:color w:val="231F20"/>
                <w:spacing w:val="-23"/>
                <w:sz w:val="28"/>
                <w:u w:val="single" w:color="231F20"/>
              </w:rPr>
              <w:t> </w:t>
            </w:r>
          </w:p>
        </w:tc>
        <w:tc>
          <w:tcPr>
            <w:tcW w:w="3164" w:type="dxa"/>
            <w:tcBorders>
              <w:left w:val="single" w:sz="12" w:space="0" w:color="231F20"/>
              <w:bottom w:val="dotted" w:sz="8" w:space="0" w:color="231F20"/>
            </w:tcBorders>
          </w:tcPr>
          <w:p>
            <w:pPr>
              <w:pStyle w:val="TableParagraph"/>
              <w:rPr>
                <w:rFonts w:ascii="Times New Roman"/>
                <w:sz w:val="14"/>
              </w:rPr>
            </w:pPr>
          </w:p>
        </w:tc>
      </w:tr>
    </w:tbl>
    <w:p>
      <w:pPr>
        <w:pStyle w:val="BodyText"/>
        <w:rPr>
          <w:sz w:val="20"/>
        </w:rPr>
      </w:pPr>
    </w:p>
    <w:p>
      <w:pPr>
        <w:pStyle w:val="BodyText"/>
        <w:spacing w:before="6"/>
        <w:rPr>
          <w:sz w:val="22"/>
        </w:rPr>
      </w:pPr>
    </w:p>
    <w:p>
      <w:pPr>
        <w:pStyle w:val="BodyText"/>
        <w:spacing w:line="338" w:lineRule="auto" w:before="67"/>
        <w:ind w:left="444" w:right="622" w:firstLine="496"/>
        <w:jc w:val="both"/>
      </w:pPr>
      <w:r>
        <w:rPr/>
        <w:pict>
          <v:group style="position:absolute;margin-left:107.007797pt;margin-top:-38.390285pt;width:176.7pt;height:18.7pt;mso-position-horizontal-relative:page;mso-position-vertical-relative:paragraph;z-index:-253431808" coordorigin="2140,-768" coordsize="3534,374">
            <v:shape style="position:absolute;left:2142;top:-766;width:3529;height:369" coordorigin="2143,-765" coordsize="3529,369" path="m5512,-765l2303,-765,2210,-763,2163,-745,2145,-698,2143,-605,2143,-557,2145,-464,2163,-417,2210,-399,2303,-397,5512,-397,5604,-399,5652,-417,5669,-464,5672,-557,5672,-605,5669,-698,5652,-745,5604,-763,5512,-765xe" filled="true" fillcolor="#dcddde" stroked="false">
              <v:path arrowok="t"/>
              <v:fill type="solid"/>
            </v:shape>
            <v:shape style="position:absolute;left:2142;top:-766;width:3529;height:369" coordorigin="2143,-765" coordsize="3529,369" path="m2303,-765l2210,-763,2163,-745,2145,-698,2143,-605,2143,-557,2145,-464,2163,-417,2210,-399,2303,-397,5512,-397,5604,-399,5652,-417,5669,-464,5672,-557,5672,-605,5669,-698,5652,-745,5604,-763,5512,-765,2303,-765xe" filled="false" stroked="true" strokeweight=".25pt" strokecolor="#231f20">
              <v:path arrowok="t"/>
              <v:stroke dashstyle="solid"/>
            </v:shape>
            <w10:wrap type="none"/>
          </v:group>
        </w:pict>
      </w:r>
      <w:r>
        <w:rPr>
          <w:color w:val="231F20"/>
          <w:spacing w:val="-3"/>
        </w:rPr>
        <w:t>本专题旨在引导学生学习跨媒介信息的获取、呈现与表达，观察不同媒介语言文字运用的现象，了解其特点和规律，理解、辨析媒介传播内容，培养跨媒介分享与交流的能力，提高信息素养。</w:t>
      </w:r>
    </w:p>
    <w:p>
      <w:pPr>
        <w:pStyle w:val="BodyText"/>
        <w:spacing w:before="5"/>
        <w:rPr>
          <w:sz w:val="34"/>
        </w:rPr>
      </w:pPr>
    </w:p>
    <w:p>
      <w:pPr>
        <w:pStyle w:val="BodyText"/>
        <w:ind w:left="850"/>
      </w:pPr>
      <w:r>
        <w:rPr>
          <w:color w:val="231F20"/>
        </w:rPr>
        <w:t>【内容要求】</w:t>
      </w:r>
    </w:p>
    <w:p>
      <w:pPr>
        <w:pStyle w:val="ListParagraph"/>
        <w:numPr>
          <w:ilvl w:val="0"/>
          <w:numId w:val="18"/>
        </w:numPr>
        <w:tabs>
          <w:tab w:pos="1447" w:val="left" w:leader="none"/>
        </w:tabs>
        <w:spacing w:line="338" w:lineRule="auto" w:before="126" w:after="0"/>
        <w:ind w:left="444" w:right="621" w:firstLine="406"/>
        <w:jc w:val="left"/>
        <w:rPr>
          <w:sz w:val="24"/>
        </w:rPr>
      </w:pPr>
      <w:r>
        <w:rPr>
          <w:color w:val="231F20"/>
          <w:spacing w:val="-3"/>
          <w:sz w:val="24"/>
        </w:rPr>
        <w:t>了解常见媒介的特点，培养利用不同媒介获取信息、处理信息、应用信息的能力，并进行有效的表达和交流。</w:t>
      </w:r>
    </w:p>
    <w:p>
      <w:pPr>
        <w:pStyle w:val="ListParagraph"/>
        <w:numPr>
          <w:ilvl w:val="0"/>
          <w:numId w:val="18"/>
        </w:numPr>
        <w:tabs>
          <w:tab w:pos="1447" w:val="left" w:leader="none"/>
        </w:tabs>
        <w:spacing w:line="338" w:lineRule="auto" w:before="3" w:after="0"/>
        <w:ind w:left="444" w:right="621" w:firstLine="406"/>
        <w:jc w:val="left"/>
        <w:rPr>
          <w:sz w:val="24"/>
        </w:rPr>
      </w:pPr>
      <w:r>
        <w:rPr>
          <w:color w:val="231F20"/>
          <w:spacing w:val="-3"/>
          <w:sz w:val="24"/>
        </w:rPr>
        <w:t>了解信息来源的多样性，坚持正确的价值导向，学会辨识信息的真实性，逐步提高运用信息解决实际问题的能力。</w:t>
      </w:r>
    </w:p>
    <w:p>
      <w:pPr>
        <w:pStyle w:val="ListParagraph"/>
        <w:numPr>
          <w:ilvl w:val="0"/>
          <w:numId w:val="18"/>
        </w:numPr>
        <w:tabs>
          <w:tab w:pos="1450" w:val="left" w:leader="none"/>
        </w:tabs>
        <w:spacing w:line="338" w:lineRule="auto" w:before="3" w:after="0"/>
        <w:ind w:left="444" w:right="500" w:firstLine="406"/>
        <w:jc w:val="left"/>
        <w:rPr>
          <w:sz w:val="24"/>
        </w:rPr>
      </w:pPr>
      <w:r>
        <w:rPr>
          <w:color w:val="231F20"/>
          <w:sz w:val="24"/>
        </w:rPr>
        <w:t>建设跨媒介学习共同体，丰富语文学习的手段，培养合作、</w:t>
      </w:r>
      <w:r>
        <w:rPr>
          <w:color w:val="231F20"/>
          <w:spacing w:val="-3"/>
          <w:sz w:val="24"/>
        </w:rPr>
        <w:t>交流和反思能力。</w:t>
      </w:r>
    </w:p>
    <w:p>
      <w:pPr>
        <w:pStyle w:val="BodyText"/>
        <w:spacing w:before="3"/>
        <w:rPr>
          <w:sz w:val="34"/>
        </w:rPr>
      </w:pPr>
    </w:p>
    <w:p>
      <w:pPr>
        <w:pStyle w:val="BodyText"/>
        <w:ind w:left="850"/>
      </w:pPr>
      <w:r>
        <w:rPr>
          <w:color w:val="231F20"/>
        </w:rPr>
        <w:t>【教学提示】</w:t>
      </w:r>
    </w:p>
    <w:p>
      <w:pPr>
        <w:pStyle w:val="ListParagraph"/>
        <w:numPr>
          <w:ilvl w:val="0"/>
          <w:numId w:val="19"/>
        </w:numPr>
        <w:tabs>
          <w:tab w:pos="1447" w:val="left" w:leader="none"/>
        </w:tabs>
        <w:spacing w:line="338" w:lineRule="auto" w:before="127" w:after="0"/>
        <w:ind w:left="444" w:right="621" w:firstLine="406"/>
        <w:jc w:val="left"/>
        <w:rPr>
          <w:sz w:val="24"/>
        </w:rPr>
      </w:pPr>
      <w:r>
        <w:rPr>
          <w:color w:val="231F20"/>
          <w:spacing w:val="-3"/>
          <w:sz w:val="24"/>
        </w:rPr>
        <w:t>引导学生阅读跨媒介文本，了解跨媒介的特点，以及媒介对人们学习、工作、生活等方面的影响。</w:t>
      </w:r>
    </w:p>
    <w:p>
      <w:pPr>
        <w:pStyle w:val="ListParagraph"/>
        <w:numPr>
          <w:ilvl w:val="0"/>
          <w:numId w:val="19"/>
        </w:numPr>
        <w:tabs>
          <w:tab w:pos="1447" w:val="left" w:leader="none"/>
        </w:tabs>
        <w:spacing w:line="338" w:lineRule="auto" w:before="2" w:after="0"/>
        <w:ind w:left="444" w:right="622" w:firstLine="406"/>
        <w:jc w:val="left"/>
        <w:rPr>
          <w:sz w:val="24"/>
        </w:rPr>
      </w:pPr>
      <w:r>
        <w:rPr>
          <w:color w:val="231F20"/>
          <w:spacing w:val="-3"/>
          <w:sz w:val="24"/>
        </w:rPr>
        <w:t>创设应用场景，引导学生根据不同目的，合理选择、恰当运用不同类型的媒介进行阅读和交流。</w:t>
      </w:r>
    </w:p>
    <w:p>
      <w:pPr>
        <w:pStyle w:val="ListParagraph"/>
        <w:numPr>
          <w:ilvl w:val="0"/>
          <w:numId w:val="19"/>
        </w:numPr>
        <w:tabs>
          <w:tab w:pos="1447" w:val="left" w:leader="none"/>
        </w:tabs>
        <w:spacing w:line="338" w:lineRule="auto" w:before="3" w:after="0"/>
        <w:ind w:left="444" w:right="621" w:firstLine="406"/>
        <w:jc w:val="left"/>
        <w:rPr>
          <w:sz w:val="24"/>
        </w:rPr>
      </w:pPr>
      <w:r>
        <w:rPr>
          <w:color w:val="231F20"/>
          <w:spacing w:val="-3"/>
          <w:sz w:val="24"/>
        </w:rPr>
        <w:t>引导学生理解媒介运用对语言的影响，提高学生综合运用多种媒介有效获取信息、表达与交流的能力。</w:t>
      </w:r>
    </w:p>
    <w:p>
      <w:pPr>
        <w:spacing w:after="0" w:line="338" w:lineRule="auto"/>
        <w:jc w:val="left"/>
        <w:rPr>
          <w:sz w:val="24"/>
        </w:rPr>
        <w:sectPr>
          <w:pgSz w:w="10830" w:h="15090"/>
          <w:pgMar w:header="1112" w:footer="805" w:top="1380" w:bottom="1000" w:left="1200" w:right="1360"/>
        </w:sectPr>
      </w:pPr>
    </w:p>
    <w:p>
      <w:pPr>
        <w:pStyle w:val="BodyText"/>
        <w:spacing w:before="10"/>
        <w:rPr>
          <w:sz w:val="28"/>
        </w:rPr>
      </w:pPr>
    </w:p>
    <w:p>
      <w:pPr>
        <w:pStyle w:val="Heading2"/>
        <w:spacing w:before="71"/>
        <w:ind w:left="1160"/>
      </w:pPr>
      <w:r>
        <w:rPr>
          <w:color w:val="231F20"/>
        </w:rPr>
        <w:t>（二）职业模块</w:t>
      </w:r>
    </w:p>
    <w:p>
      <w:pPr>
        <w:pStyle w:val="BodyText"/>
        <w:spacing w:before="8"/>
        <w:rPr>
          <w:sz w:val="36"/>
        </w:rPr>
      </w:pPr>
    </w:p>
    <w:p>
      <w:pPr>
        <w:pStyle w:val="BodyText"/>
        <w:ind w:left="1280"/>
      </w:pPr>
      <w:r>
        <w:rPr>
          <w:color w:val="231F20"/>
        </w:rPr>
        <w:t>模块内容由 </w:t>
      </w:r>
      <w:r>
        <w:rPr>
          <w:rFonts w:ascii="Times New Roman" w:eastAsia="Times New Roman"/>
          <w:color w:val="231F20"/>
        </w:rPr>
        <w:t>4 </w:t>
      </w:r>
      <w:r>
        <w:rPr>
          <w:color w:val="231F20"/>
        </w:rPr>
        <w:t>个专题构成。</w:t>
      </w:r>
    </w:p>
    <w:p>
      <w:pPr>
        <w:pStyle w:val="BodyText"/>
        <w:rPr>
          <w:sz w:val="20"/>
        </w:rPr>
      </w:pPr>
    </w:p>
    <w:p>
      <w:pPr>
        <w:pStyle w:val="BodyText"/>
        <w:spacing w:before="7"/>
        <w:rPr>
          <w:sz w:val="23"/>
        </w:rPr>
      </w:pPr>
      <w:r>
        <w:rPr/>
        <w:pict>
          <v:group style="position:absolute;margin-left:99.712601pt;margin-top:17.092844pt;width:359pt;height:18.7pt;mso-position-horizontal-relative:page;mso-position-vertical-relative:paragraph;z-index:-251643904;mso-wrap-distance-left:0;mso-wrap-distance-right:0" coordorigin="1994,342" coordsize="7180,374">
            <v:line style="position:absolute" from="2034,555" to="9154,555" stroked="true" strokeweight="1pt" strokecolor="#231f20">
              <v:stroke dashstyle="dot"/>
            </v:line>
            <v:line style="position:absolute" from="1994,555" to="1994,555" stroked="true" strokeweight="1pt" strokecolor="#231f20">
              <v:stroke dashstyle="solid"/>
            </v:line>
            <v:line style="position:absolute" from="9174,555" to="9174,555" stroked="true" strokeweight="1pt" strokecolor="#231f20">
              <v:stroke dashstyle="solid"/>
            </v:line>
            <v:shape style="position:absolute;left:2482;top:344;width:5180;height:369" coordorigin="2483,344" coordsize="5180,369" path="m7502,344l2643,344,2550,347,2503,364,2485,412,2483,504,2483,553,2485,645,2503,693,2550,710,2643,713,7502,713,7595,710,7642,693,7660,645,7662,553,7662,504,7660,412,7642,364,7595,347,7502,344xe" filled="true" fillcolor="#dcddde" stroked="false">
              <v:path arrowok="t"/>
              <v:fill type="solid"/>
            </v:shape>
            <v:shape style="position:absolute;left:2482;top:344;width:5180;height:369" coordorigin="2483,344" coordsize="5180,369" path="m2643,344l2550,347,2503,364,2485,412,2483,504,2483,553,2485,645,2503,693,2550,710,2643,713,7502,713,7595,710,7642,693,7660,645,7662,553,7662,504,7660,412,7642,364,7595,347,7502,344,2643,344xe" filled="false" stroked="true" strokeweight=".25pt" strokecolor="#231f20">
              <v:path arrowok="t"/>
              <v:stroke dashstyle="solid"/>
            </v:shape>
            <v:shape style="position:absolute;left:1994;top:341;width:7180;height:374" type="#_x0000_t202" filled="false" stroked="false">
              <v:textbox inset="0,0,0,0">
                <w:txbxContent>
                  <w:p>
                    <w:pPr>
                      <w:tabs>
                        <w:tab w:pos="1659" w:val="left" w:leader="none"/>
                        <w:tab w:pos="5648" w:val="left" w:leader="none"/>
                      </w:tabs>
                      <w:spacing w:before="7"/>
                      <w:ind w:left="508" w:right="0" w:firstLine="0"/>
                      <w:jc w:val="left"/>
                      <w:rPr>
                        <w:sz w:val="28"/>
                      </w:rPr>
                    </w:pPr>
                    <w:r>
                      <w:rPr>
                        <w:rFonts w:ascii="Times New Roman" w:eastAsia="Times New Roman"/>
                        <w:color w:val="231F20"/>
                        <w:sz w:val="28"/>
                        <w:u w:val="single" w:color="231F20"/>
                      </w:rPr>
                      <w:t> </w:t>
                    </w:r>
                    <w:r>
                      <w:rPr>
                        <w:rFonts w:ascii="Times New Roman" w:eastAsia="Times New Roman"/>
                        <w:color w:val="231F20"/>
                        <w:spacing w:val="-23"/>
                        <w:sz w:val="28"/>
                        <w:u w:val="single" w:color="231F20"/>
                      </w:rPr>
                      <w:t> </w:t>
                    </w:r>
                    <w:r>
                      <w:rPr>
                        <w:color w:val="231F20"/>
                        <w:spacing w:val="-3"/>
                        <w:sz w:val="28"/>
                        <w:u w:val="single" w:color="231F20"/>
                      </w:rPr>
                      <w:t>专</w:t>
                    </w:r>
                    <w:r>
                      <w:rPr>
                        <w:color w:val="231F20"/>
                        <w:sz w:val="28"/>
                        <w:u w:val="single" w:color="231F20"/>
                      </w:rPr>
                      <w:t>题</w:t>
                    </w:r>
                    <w:r>
                      <w:rPr>
                        <w:color w:val="231F20"/>
                        <w:spacing w:val="-75"/>
                        <w:sz w:val="28"/>
                        <w:u w:val="single" w:color="231F20"/>
                      </w:rPr>
                      <w:t> </w:t>
                    </w:r>
                    <w:r>
                      <w:rPr>
                        <w:color w:val="231F20"/>
                        <w:sz w:val="28"/>
                        <w:u w:val="single" w:color="231F20"/>
                      </w:rPr>
                      <w:t>1</w:t>
                      <w:tab/>
                    </w:r>
                    <w:r>
                      <w:rPr>
                        <w:color w:val="231F20"/>
                        <w:spacing w:val="-3"/>
                        <w:sz w:val="28"/>
                        <w:u w:val="single" w:color="231F20"/>
                      </w:rPr>
                      <w:t>劳模精神工匠精神作品研</w:t>
                    </w:r>
                    <w:r>
                      <w:rPr>
                        <w:color w:val="231F20"/>
                        <w:sz w:val="28"/>
                        <w:u w:val="single" w:color="231F20"/>
                      </w:rPr>
                      <w:t>读</w:t>
                      <w:tab/>
                    </w:r>
                  </w:p>
                </w:txbxContent>
              </v:textbox>
              <w10:wrap type="none"/>
            </v:shape>
            <w10:wrap type="topAndBottom"/>
          </v:group>
        </w:pict>
      </w:r>
    </w:p>
    <w:p>
      <w:pPr>
        <w:pStyle w:val="BodyText"/>
        <w:spacing w:before="5"/>
        <w:rPr>
          <w:sz w:val="28"/>
        </w:rPr>
      </w:pPr>
    </w:p>
    <w:p>
      <w:pPr>
        <w:pStyle w:val="BodyText"/>
        <w:spacing w:line="338" w:lineRule="auto" w:before="68"/>
        <w:ind w:left="784" w:right="280" w:firstLine="496"/>
        <w:jc w:val="both"/>
      </w:pPr>
      <w:r>
        <w:rPr>
          <w:color w:val="231F20"/>
          <w:spacing w:val="-1"/>
        </w:rPr>
        <w:t>本专题旨在引导学生阅读有关劳动模范和大国工匠等典型人物的</w:t>
      </w:r>
      <w:r>
        <w:rPr>
          <w:color w:val="231F20"/>
          <w:spacing w:val="-3"/>
        </w:rPr>
        <w:t>作品，领悟劳动模范和大国工匠的精神特质和人格魅力，认识人文素养教育对培养职业精神的意义，加深对人生价值与意义的理解，增强职业意识，培育劳动精神，弘扬劳模精神、工匠精神，体悟劳动最光荣、劳动最崇高、劳动最伟大、劳动最美丽的道理。</w:t>
      </w:r>
    </w:p>
    <w:p>
      <w:pPr>
        <w:pStyle w:val="BodyText"/>
        <w:spacing w:before="7"/>
        <w:rPr>
          <w:sz w:val="34"/>
        </w:rPr>
      </w:pPr>
    </w:p>
    <w:p>
      <w:pPr>
        <w:pStyle w:val="BodyText"/>
        <w:spacing w:before="1"/>
        <w:ind w:left="1190"/>
      </w:pPr>
      <w:r>
        <w:rPr>
          <w:color w:val="231F20"/>
        </w:rPr>
        <w:t>【内容要求】</w:t>
      </w:r>
    </w:p>
    <w:p>
      <w:pPr>
        <w:pStyle w:val="ListParagraph"/>
        <w:numPr>
          <w:ilvl w:val="1"/>
          <w:numId w:val="19"/>
        </w:numPr>
        <w:tabs>
          <w:tab w:pos="1790" w:val="left" w:leader="none"/>
        </w:tabs>
        <w:spacing w:line="338" w:lineRule="auto" w:before="126" w:after="0"/>
        <w:ind w:left="784" w:right="160" w:firstLine="406"/>
        <w:jc w:val="left"/>
        <w:rPr>
          <w:sz w:val="24"/>
        </w:rPr>
      </w:pPr>
      <w:r>
        <w:rPr>
          <w:color w:val="231F20"/>
          <w:sz w:val="24"/>
        </w:rPr>
        <w:t>阅读有关劳动模范、大国工匠等典型人物的作品，如传记、</w:t>
      </w:r>
      <w:r>
        <w:rPr>
          <w:color w:val="231F20"/>
          <w:spacing w:val="-3"/>
          <w:sz w:val="24"/>
        </w:rPr>
        <w:t>回忆录、新闻等，了解文体的基本特点，掌握阅读方法。</w:t>
      </w:r>
    </w:p>
    <w:p>
      <w:pPr>
        <w:pStyle w:val="ListParagraph"/>
        <w:numPr>
          <w:ilvl w:val="1"/>
          <w:numId w:val="19"/>
        </w:numPr>
        <w:tabs>
          <w:tab w:pos="1787" w:val="left" w:leader="none"/>
        </w:tabs>
        <w:spacing w:line="338" w:lineRule="auto" w:before="3" w:after="0"/>
        <w:ind w:left="784" w:right="281" w:firstLine="406"/>
        <w:jc w:val="both"/>
        <w:rPr>
          <w:sz w:val="24"/>
        </w:rPr>
      </w:pPr>
      <w:r>
        <w:rPr>
          <w:color w:val="231F20"/>
          <w:spacing w:val="-3"/>
          <w:sz w:val="24"/>
        </w:rPr>
        <w:t>在文本阅读中，领悟人物的思想品质和精神风貌，理解劳动光荣、技能宝贵、创造伟大的时代风尚，培育劳动精神，弘扬劳模精神、工匠精神。</w:t>
      </w:r>
    </w:p>
    <w:p>
      <w:pPr>
        <w:pStyle w:val="ListParagraph"/>
        <w:numPr>
          <w:ilvl w:val="1"/>
          <w:numId w:val="19"/>
        </w:numPr>
        <w:tabs>
          <w:tab w:pos="1787" w:val="left" w:leader="none"/>
        </w:tabs>
        <w:spacing w:line="240" w:lineRule="auto" w:before="4" w:after="0"/>
        <w:ind w:left="1786" w:right="0" w:hanging="597"/>
        <w:jc w:val="left"/>
        <w:rPr>
          <w:sz w:val="24"/>
        </w:rPr>
      </w:pPr>
      <w:r>
        <w:rPr>
          <w:color w:val="231F20"/>
          <w:spacing w:val="-3"/>
          <w:sz w:val="24"/>
        </w:rPr>
        <w:t>学习写作新闻、访谈录、解说词等常用文体。</w:t>
      </w:r>
    </w:p>
    <w:p>
      <w:pPr>
        <w:pStyle w:val="ListParagraph"/>
        <w:numPr>
          <w:ilvl w:val="1"/>
          <w:numId w:val="19"/>
        </w:numPr>
        <w:tabs>
          <w:tab w:pos="1787" w:val="left" w:leader="none"/>
        </w:tabs>
        <w:spacing w:line="240" w:lineRule="auto" w:before="127" w:after="0"/>
        <w:ind w:left="1786" w:right="0" w:hanging="597"/>
        <w:jc w:val="left"/>
        <w:rPr>
          <w:sz w:val="24"/>
        </w:rPr>
      </w:pPr>
      <w:r>
        <w:rPr>
          <w:color w:val="231F20"/>
          <w:spacing w:val="-3"/>
          <w:sz w:val="24"/>
        </w:rPr>
        <w:t>在学习过程中增强敬业、诚信、奉献等职业道德意识。</w:t>
      </w:r>
    </w:p>
    <w:p>
      <w:pPr>
        <w:pStyle w:val="BodyText"/>
        <w:rPr>
          <w:sz w:val="26"/>
        </w:rPr>
      </w:pPr>
    </w:p>
    <w:p>
      <w:pPr>
        <w:pStyle w:val="BodyText"/>
        <w:spacing w:before="231"/>
        <w:ind w:left="1190"/>
      </w:pPr>
      <w:r>
        <w:rPr>
          <w:color w:val="231F20"/>
        </w:rPr>
        <w:t>【教学提示】</w:t>
      </w:r>
    </w:p>
    <w:p>
      <w:pPr>
        <w:pStyle w:val="ListParagraph"/>
        <w:numPr>
          <w:ilvl w:val="0"/>
          <w:numId w:val="20"/>
        </w:numPr>
        <w:tabs>
          <w:tab w:pos="1787" w:val="left" w:leader="none"/>
        </w:tabs>
        <w:spacing w:line="338" w:lineRule="auto" w:before="126" w:after="0"/>
        <w:ind w:left="784" w:right="228" w:firstLine="406"/>
        <w:jc w:val="left"/>
        <w:rPr>
          <w:sz w:val="24"/>
        </w:rPr>
      </w:pPr>
      <w:r>
        <w:rPr>
          <w:color w:val="231F20"/>
          <w:spacing w:val="-12"/>
          <w:sz w:val="24"/>
        </w:rPr>
        <w:t>引导学生在自主阅读和小组合作学习中，收集、筛选、整合有</w:t>
      </w:r>
      <w:r>
        <w:rPr>
          <w:color w:val="231F20"/>
          <w:spacing w:val="-7"/>
          <w:sz w:val="24"/>
        </w:rPr>
        <w:t>关信息，体会文本在内容、结构、表达方式、语言运用等方面的特点。</w:t>
      </w:r>
    </w:p>
    <w:p>
      <w:pPr>
        <w:pStyle w:val="ListParagraph"/>
        <w:numPr>
          <w:ilvl w:val="0"/>
          <w:numId w:val="20"/>
        </w:numPr>
        <w:tabs>
          <w:tab w:pos="1787" w:val="left" w:leader="none"/>
        </w:tabs>
        <w:spacing w:line="338" w:lineRule="auto" w:before="3" w:after="0"/>
        <w:ind w:left="784" w:right="283" w:firstLine="406"/>
        <w:jc w:val="left"/>
        <w:rPr>
          <w:sz w:val="24"/>
        </w:rPr>
      </w:pPr>
      <w:r>
        <w:rPr>
          <w:color w:val="231F20"/>
          <w:spacing w:val="-3"/>
          <w:sz w:val="24"/>
        </w:rPr>
        <w:t>注意运用不同媒介，如图片、视频等，创设学习情境，感受人物形象，领悟其精神品质，获得人生教益。</w:t>
      </w:r>
    </w:p>
    <w:p>
      <w:pPr>
        <w:pStyle w:val="ListParagraph"/>
        <w:numPr>
          <w:ilvl w:val="0"/>
          <w:numId w:val="20"/>
        </w:numPr>
        <w:tabs>
          <w:tab w:pos="1787" w:val="left" w:leader="none"/>
        </w:tabs>
        <w:spacing w:line="240" w:lineRule="auto" w:before="3" w:after="0"/>
        <w:ind w:left="1786" w:right="0" w:hanging="597"/>
        <w:jc w:val="left"/>
        <w:rPr>
          <w:sz w:val="24"/>
        </w:rPr>
      </w:pPr>
      <w:r>
        <w:rPr>
          <w:color w:val="231F20"/>
          <w:spacing w:val="-2"/>
          <w:sz w:val="24"/>
        </w:rPr>
        <w:t>通过多种方式加深学生的情感体验，引导学生关注社会，感</w:t>
      </w:r>
    </w:p>
    <w:p>
      <w:pPr>
        <w:spacing w:after="0" w:line="240" w:lineRule="auto"/>
        <w:jc w:val="left"/>
        <w:rPr>
          <w:sz w:val="24"/>
        </w:rPr>
        <w:sectPr>
          <w:pgSz w:w="10830" w:h="15090"/>
          <w:pgMar w:header="1135" w:footer="805" w:top="1380" w:bottom="1000" w:left="1200" w:right="1360"/>
        </w:sectPr>
      </w:pPr>
    </w:p>
    <w:p>
      <w:pPr>
        <w:pStyle w:val="BodyText"/>
        <w:spacing w:before="10"/>
        <w:rPr>
          <w:sz w:val="28"/>
        </w:rPr>
      </w:pPr>
    </w:p>
    <w:p>
      <w:pPr>
        <w:pStyle w:val="BodyText"/>
        <w:spacing w:before="68"/>
        <w:ind w:left="444"/>
      </w:pPr>
      <w:r>
        <w:rPr>
          <w:color w:val="231F20"/>
        </w:rPr>
        <w:t>受时代风貌，培育劳动精神，弘扬劳模精神、工匠精神。</w:t>
      </w:r>
    </w:p>
    <w:p>
      <w:pPr>
        <w:pStyle w:val="BodyText"/>
        <w:rPr>
          <w:sz w:val="20"/>
        </w:rPr>
      </w:pPr>
    </w:p>
    <w:p>
      <w:pPr>
        <w:pStyle w:val="BodyText"/>
        <w:spacing w:before="7"/>
        <w:rPr>
          <w:sz w:val="23"/>
        </w:rPr>
      </w:pPr>
      <w:r>
        <w:rPr/>
        <w:pict>
          <v:group style="position:absolute;margin-left:82.704697pt;margin-top:17.063351pt;width:359pt;height:18.7pt;mso-position-horizontal-relative:page;mso-position-vertical-relative:paragraph;z-index:-251641856;mso-wrap-distance-left:0;mso-wrap-distance-right:0" coordorigin="1654,341" coordsize="7180,374">
            <v:line style="position:absolute" from="1694,555" to="8814,555" stroked="true" strokeweight="1pt" strokecolor="#231f20">
              <v:stroke dashstyle="dot"/>
            </v:line>
            <v:line style="position:absolute" from="1654,555" to="1654,555" stroked="true" strokeweight="1pt" strokecolor="#231f20">
              <v:stroke dashstyle="solid"/>
            </v:line>
            <v:line style="position:absolute" from="8834,555" to="8834,555" stroked="true" strokeweight="1pt" strokecolor="#231f20">
              <v:stroke dashstyle="solid"/>
            </v:line>
            <v:shape style="position:absolute;left:2142;top:343;width:3931;height:369" coordorigin="2143,344" coordsize="3931,369" path="m5913,344l2303,344,2210,346,2163,364,2145,411,2143,504,2143,552,2145,645,2163,692,2210,710,2303,712,5913,712,6006,710,6053,692,6071,645,6073,552,6073,504,6071,411,6053,364,6006,346,5913,344xe" filled="true" fillcolor="#dcddde" stroked="false">
              <v:path arrowok="t"/>
              <v:fill type="solid"/>
            </v:shape>
            <v:shape style="position:absolute;left:2142;top:343;width:3931;height:369" coordorigin="2143,344" coordsize="3931,369" path="m2303,344l2210,346,2163,364,2145,411,2143,504,2143,552,2145,645,2163,692,2210,710,2303,712,5913,712,6006,710,6053,692,6071,645,6073,552,6073,504,6071,411,6053,364,6006,346,5913,344,2303,344xe" filled="false" stroked="true" strokeweight=".25pt" strokecolor="#231f20">
              <v:path arrowok="t"/>
              <v:stroke dashstyle="solid"/>
            </v:shape>
            <v:shape style="position:absolute;left:1654;top:341;width:7180;height:374" type="#_x0000_t202" filled="false" stroked="false">
              <v:textbox inset="0,0,0,0">
                <w:txbxContent>
                  <w:p>
                    <w:pPr>
                      <w:tabs>
                        <w:tab w:pos="1659" w:val="left" w:leader="none"/>
                        <w:tab w:pos="4399" w:val="left" w:leader="none"/>
                      </w:tabs>
                      <w:spacing w:before="7"/>
                      <w:ind w:left="508" w:right="0" w:firstLine="0"/>
                      <w:jc w:val="left"/>
                      <w:rPr>
                        <w:sz w:val="28"/>
                      </w:rPr>
                    </w:pPr>
                    <w:r>
                      <w:rPr>
                        <w:rFonts w:ascii="Times New Roman" w:eastAsia="Times New Roman"/>
                        <w:color w:val="231F20"/>
                        <w:sz w:val="28"/>
                        <w:u w:val="single" w:color="231F20"/>
                      </w:rPr>
                      <w:t> </w:t>
                    </w:r>
                    <w:r>
                      <w:rPr>
                        <w:rFonts w:ascii="Times New Roman" w:eastAsia="Times New Roman"/>
                        <w:color w:val="231F20"/>
                        <w:spacing w:val="-23"/>
                        <w:sz w:val="28"/>
                        <w:u w:val="single" w:color="231F20"/>
                      </w:rPr>
                      <w:t> </w:t>
                    </w:r>
                    <w:r>
                      <w:rPr>
                        <w:color w:val="231F20"/>
                        <w:spacing w:val="-3"/>
                        <w:sz w:val="28"/>
                        <w:u w:val="single" w:color="231F20"/>
                      </w:rPr>
                      <w:t>专</w:t>
                    </w:r>
                    <w:r>
                      <w:rPr>
                        <w:color w:val="231F20"/>
                        <w:sz w:val="28"/>
                        <w:u w:val="single" w:color="231F20"/>
                      </w:rPr>
                      <w:t>题</w:t>
                    </w:r>
                    <w:r>
                      <w:rPr>
                        <w:color w:val="231F20"/>
                        <w:spacing w:val="-75"/>
                        <w:sz w:val="28"/>
                        <w:u w:val="single" w:color="231F20"/>
                      </w:rPr>
                      <w:t> </w:t>
                    </w:r>
                    <w:r>
                      <w:rPr>
                        <w:color w:val="231F20"/>
                        <w:sz w:val="28"/>
                        <w:u w:val="single" w:color="231F20"/>
                      </w:rPr>
                      <w:t>2</w:t>
                      <w:tab/>
                    </w:r>
                    <w:r>
                      <w:rPr>
                        <w:color w:val="231F20"/>
                        <w:spacing w:val="-3"/>
                        <w:sz w:val="28"/>
                        <w:u w:val="single" w:color="231F20"/>
                      </w:rPr>
                      <w:t>职场应用写作与交</w:t>
                    </w:r>
                    <w:r>
                      <w:rPr>
                        <w:color w:val="231F20"/>
                        <w:sz w:val="28"/>
                        <w:u w:val="single" w:color="231F20"/>
                      </w:rPr>
                      <w:t>流</w:t>
                      <w:tab/>
                    </w:r>
                  </w:p>
                </w:txbxContent>
              </v:textbox>
              <w10:wrap type="none"/>
            </v:shape>
            <w10:wrap type="topAndBottom"/>
          </v:group>
        </w:pict>
      </w:r>
    </w:p>
    <w:p>
      <w:pPr>
        <w:pStyle w:val="BodyText"/>
        <w:spacing w:before="5"/>
        <w:rPr>
          <w:sz w:val="28"/>
        </w:rPr>
      </w:pPr>
    </w:p>
    <w:p>
      <w:pPr>
        <w:pStyle w:val="BodyText"/>
        <w:spacing w:line="338" w:lineRule="auto" w:before="68"/>
        <w:ind w:left="444" w:right="622" w:firstLine="496"/>
        <w:jc w:val="both"/>
      </w:pPr>
      <w:r>
        <w:rPr>
          <w:color w:val="231F20"/>
          <w:spacing w:val="-3"/>
        </w:rPr>
        <w:t>本专题旨在培养学生职场应用写作，以及市场调查和策划、洽谈和协商、求职和应聘等能力，提高学生职业道德意识，培养严谨务实的工作作风，为实现高质量就业和职业生涯发展奠定基础。</w:t>
      </w:r>
    </w:p>
    <w:p>
      <w:pPr>
        <w:pStyle w:val="BodyText"/>
        <w:spacing w:before="5"/>
        <w:rPr>
          <w:sz w:val="34"/>
        </w:rPr>
      </w:pPr>
    </w:p>
    <w:p>
      <w:pPr>
        <w:pStyle w:val="BodyText"/>
        <w:ind w:left="850"/>
      </w:pPr>
      <w:r>
        <w:rPr>
          <w:color w:val="231F20"/>
        </w:rPr>
        <w:t>【内容要求】</w:t>
      </w:r>
    </w:p>
    <w:p>
      <w:pPr>
        <w:pStyle w:val="ListParagraph"/>
        <w:numPr>
          <w:ilvl w:val="0"/>
          <w:numId w:val="21"/>
        </w:numPr>
        <w:tabs>
          <w:tab w:pos="1447" w:val="left" w:leader="none"/>
        </w:tabs>
        <w:spacing w:line="338" w:lineRule="auto" w:before="126" w:after="0"/>
        <w:ind w:left="444" w:right="619" w:firstLine="406"/>
        <w:jc w:val="both"/>
        <w:rPr>
          <w:sz w:val="24"/>
        </w:rPr>
      </w:pPr>
      <w:r>
        <w:rPr>
          <w:color w:val="231F20"/>
          <w:spacing w:val="-3"/>
          <w:sz w:val="24"/>
        </w:rPr>
        <w:t>根据职场工作需要正确拟写相关应用文，如实习报告、实训报告、工作日志、会议记录、产品说明书、广告、协议合同，以及通知、通告、报告、请示、欢迎词等。</w:t>
      </w:r>
    </w:p>
    <w:p>
      <w:pPr>
        <w:pStyle w:val="ListParagraph"/>
        <w:numPr>
          <w:ilvl w:val="0"/>
          <w:numId w:val="21"/>
        </w:numPr>
        <w:tabs>
          <w:tab w:pos="1447" w:val="left" w:leader="none"/>
        </w:tabs>
        <w:spacing w:line="338" w:lineRule="auto" w:before="4" w:after="0"/>
        <w:ind w:left="444" w:right="621" w:firstLine="406"/>
        <w:jc w:val="left"/>
        <w:rPr>
          <w:sz w:val="24"/>
        </w:rPr>
      </w:pPr>
      <w:r>
        <w:rPr>
          <w:color w:val="231F20"/>
          <w:spacing w:val="-3"/>
          <w:sz w:val="24"/>
        </w:rPr>
        <w:t>结合专业确定调研主题，编制调查问卷，对相关行业进行市场调研，撰写调查报告和调研活动策划书。</w:t>
      </w:r>
    </w:p>
    <w:p>
      <w:pPr>
        <w:pStyle w:val="ListParagraph"/>
        <w:numPr>
          <w:ilvl w:val="0"/>
          <w:numId w:val="21"/>
        </w:numPr>
        <w:tabs>
          <w:tab w:pos="1447" w:val="left" w:leader="none"/>
        </w:tabs>
        <w:spacing w:line="240" w:lineRule="auto" w:before="3" w:after="0"/>
        <w:ind w:left="1446" w:right="0" w:hanging="597"/>
        <w:jc w:val="left"/>
        <w:rPr>
          <w:sz w:val="24"/>
        </w:rPr>
      </w:pPr>
      <w:r>
        <w:rPr>
          <w:color w:val="231F20"/>
          <w:spacing w:val="-3"/>
          <w:sz w:val="24"/>
        </w:rPr>
        <w:t>根据特定场合、目的和对象，进行有效的洽谈和协商。</w:t>
      </w:r>
    </w:p>
    <w:p>
      <w:pPr>
        <w:pStyle w:val="ListParagraph"/>
        <w:numPr>
          <w:ilvl w:val="0"/>
          <w:numId w:val="21"/>
        </w:numPr>
        <w:tabs>
          <w:tab w:pos="1447" w:val="left" w:leader="none"/>
        </w:tabs>
        <w:spacing w:line="338" w:lineRule="auto" w:before="128" w:after="0"/>
        <w:ind w:left="444" w:right="620" w:firstLine="406"/>
        <w:jc w:val="both"/>
        <w:rPr>
          <w:sz w:val="24"/>
        </w:rPr>
      </w:pPr>
      <w:r>
        <w:rPr>
          <w:color w:val="231F20"/>
          <w:spacing w:val="-3"/>
          <w:sz w:val="24"/>
        </w:rPr>
        <w:t>根据求职和应聘的一般过程与要求，写作适应需求、重点突出、语言简明、格式规范和体现个性的求职和应聘材料，在模拟求职和应聘中做到表达清晰、应对得体，提高在真实或模拟仿真情境中的语言运用能力。</w:t>
      </w:r>
    </w:p>
    <w:p>
      <w:pPr>
        <w:pStyle w:val="BodyText"/>
        <w:spacing w:before="6"/>
        <w:rPr>
          <w:sz w:val="34"/>
        </w:rPr>
      </w:pPr>
    </w:p>
    <w:p>
      <w:pPr>
        <w:pStyle w:val="BodyText"/>
        <w:ind w:left="850"/>
      </w:pPr>
      <w:r>
        <w:rPr>
          <w:color w:val="231F20"/>
        </w:rPr>
        <w:t>【教学提示】</w:t>
      </w:r>
    </w:p>
    <w:p>
      <w:pPr>
        <w:pStyle w:val="ListParagraph"/>
        <w:numPr>
          <w:ilvl w:val="0"/>
          <w:numId w:val="22"/>
        </w:numPr>
        <w:tabs>
          <w:tab w:pos="1447" w:val="left" w:leader="none"/>
        </w:tabs>
        <w:spacing w:line="338" w:lineRule="auto" w:before="126" w:after="0"/>
        <w:ind w:left="444" w:right="620" w:firstLine="406"/>
        <w:jc w:val="both"/>
        <w:rPr>
          <w:sz w:val="24"/>
        </w:rPr>
      </w:pPr>
      <w:r>
        <w:rPr>
          <w:color w:val="231F20"/>
          <w:spacing w:val="-4"/>
          <w:sz w:val="24"/>
        </w:rPr>
        <w:t>指导学生研习典型案例，总结有关知识，在真实或模拟仿真</w:t>
      </w:r>
      <w:r>
        <w:rPr>
          <w:color w:val="231F20"/>
          <w:spacing w:val="-2"/>
          <w:sz w:val="24"/>
        </w:rPr>
        <w:t>情境中开展言语实践。可采用语文综合实践的形式，将若干教学内容</w:t>
      </w:r>
      <w:r>
        <w:rPr>
          <w:color w:val="231F20"/>
          <w:spacing w:val="-3"/>
          <w:sz w:val="24"/>
        </w:rPr>
        <w:t>有机整合，设计学习任务，提出评价标准，指导学生开展小组合作学习，激发学生学习兴趣，提高学习的有效性。</w:t>
      </w:r>
    </w:p>
    <w:p>
      <w:pPr>
        <w:pStyle w:val="ListParagraph"/>
        <w:numPr>
          <w:ilvl w:val="0"/>
          <w:numId w:val="22"/>
        </w:numPr>
        <w:tabs>
          <w:tab w:pos="1447" w:val="left" w:leader="none"/>
        </w:tabs>
        <w:spacing w:line="338" w:lineRule="auto" w:before="6" w:after="0"/>
        <w:ind w:left="444" w:right="622" w:firstLine="406"/>
        <w:jc w:val="left"/>
        <w:rPr>
          <w:sz w:val="24"/>
        </w:rPr>
      </w:pPr>
      <w:r>
        <w:rPr>
          <w:color w:val="231F20"/>
          <w:spacing w:val="-3"/>
          <w:sz w:val="24"/>
        </w:rPr>
        <w:t>应用文写作的教学，可设计职场情境中的典型任务，指导学生进行写作实践，形成写作能力。</w:t>
      </w:r>
    </w:p>
    <w:p>
      <w:pPr>
        <w:spacing w:after="0" w:line="338" w:lineRule="auto"/>
        <w:jc w:val="left"/>
        <w:rPr>
          <w:sz w:val="24"/>
        </w:rPr>
        <w:sectPr>
          <w:pgSz w:w="10830" w:h="15090"/>
          <w:pgMar w:header="1112" w:footer="805" w:top="1380" w:bottom="1000" w:left="1200" w:right="1360"/>
        </w:sectPr>
      </w:pPr>
    </w:p>
    <w:p>
      <w:pPr>
        <w:pStyle w:val="BodyText"/>
        <w:spacing w:before="3"/>
        <w:rPr>
          <w:sz w:val="29"/>
        </w:rPr>
      </w:pPr>
    </w:p>
    <w:p>
      <w:pPr>
        <w:pStyle w:val="ListParagraph"/>
        <w:numPr>
          <w:ilvl w:val="0"/>
          <w:numId w:val="22"/>
        </w:numPr>
        <w:tabs>
          <w:tab w:pos="1787" w:val="left" w:leader="none"/>
        </w:tabs>
        <w:spacing w:line="338" w:lineRule="auto" w:before="75" w:after="0"/>
        <w:ind w:left="784" w:right="279" w:firstLine="406"/>
        <w:jc w:val="both"/>
        <w:rPr>
          <w:sz w:val="24"/>
        </w:rPr>
      </w:pPr>
      <w:r>
        <w:rPr>
          <w:color w:val="231F20"/>
          <w:spacing w:val="-3"/>
          <w:sz w:val="24"/>
        </w:rPr>
        <w:t>市场调查和策划的教学，要指导学生根据行业现状及发展趋势，确定调查专题，制订调查计划，编制调查问卷，收集和分析调查数据，撰写调查报告；针对专业学习、市场调查等进行活动策划，撰写活动策划书；围绕市场调查结果，进行市场分析和市场预测，撰写营销策划书或创业策划书。</w:t>
      </w:r>
    </w:p>
    <w:p>
      <w:pPr>
        <w:pStyle w:val="ListParagraph"/>
        <w:numPr>
          <w:ilvl w:val="0"/>
          <w:numId w:val="22"/>
        </w:numPr>
        <w:tabs>
          <w:tab w:pos="1787" w:val="left" w:leader="none"/>
        </w:tabs>
        <w:spacing w:line="338" w:lineRule="auto" w:before="7" w:after="0"/>
        <w:ind w:left="784" w:right="279" w:firstLine="406"/>
        <w:jc w:val="both"/>
        <w:rPr>
          <w:sz w:val="24"/>
        </w:rPr>
      </w:pPr>
      <w:r>
        <w:rPr>
          <w:color w:val="231F20"/>
          <w:spacing w:val="-3"/>
          <w:sz w:val="24"/>
        </w:rPr>
        <w:t>洽谈和协商的教学，要引导学生讲诚信，尚友善，在洽谈中客观陈述和交流；在协商中，摆明事实，交换意见，寻找解决问题和争议的方法，提高洽谈和协商的有效性。</w:t>
      </w:r>
    </w:p>
    <w:p>
      <w:pPr>
        <w:pStyle w:val="ListParagraph"/>
        <w:numPr>
          <w:ilvl w:val="0"/>
          <w:numId w:val="22"/>
        </w:numPr>
        <w:tabs>
          <w:tab w:pos="1789" w:val="left" w:leader="none"/>
        </w:tabs>
        <w:spacing w:line="338" w:lineRule="auto" w:before="4" w:after="0"/>
        <w:ind w:left="784" w:right="162" w:firstLine="406"/>
        <w:jc w:val="left"/>
        <w:rPr>
          <w:sz w:val="24"/>
        </w:rPr>
      </w:pPr>
      <w:r>
        <w:rPr>
          <w:color w:val="231F20"/>
          <w:sz w:val="24"/>
        </w:rPr>
        <w:t>求职和应聘的教学，要指导学生分析招聘岗位特点和要求， </w:t>
      </w:r>
      <w:r>
        <w:rPr>
          <w:color w:val="231F20"/>
          <w:spacing w:val="-2"/>
          <w:sz w:val="24"/>
        </w:rPr>
        <w:t>根据所应聘岗位的特点提供真实的材料，合理排序，突出与招聘条件</w:t>
      </w:r>
      <w:r>
        <w:rPr>
          <w:color w:val="231F20"/>
          <w:spacing w:val="-3"/>
          <w:sz w:val="24"/>
        </w:rPr>
        <w:t>对应的优势，制作简历，提供完整的求职应聘材料；营造求职和应聘的现场氛围，设计模拟求职和应聘活动项目，安排活动流程，指导学生分角色开展活动，在实践中提高求职和应聘能力。</w:t>
      </w:r>
    </w:p>
    <w:p>
      <w:pPr>
        <w:pStyle w:val="ListParagraph"/>
        <w:numPr>
          <w:ilvl w:val="0"/>
          <w:numId w:val="22"/>
        </w:numPr>
        <w:tabs>
          <w:tab w:pos="1787" w:val="left" w:leader="none"/>
        </w:tabs>
        <w:spacing w:line="338" w:lineRule="auto" w:before="7" w:after="0"/>
        <w:ind w:left="784" w:right="281" w:firstLine="406"/>
        <w:jc w:val="both"/>
        <w:rPr>
          <w:sz w:val="24"/>
        </w:rPr>
      </w:pPr>
      <w:r>
        <w:rPr>
          <w:color w:val="231F20"/>
          <w:spacing w:val="-3"/>
          <w:sz w:val="24"/>
        </w:rPr>
        <w:t>教学中要相机引导学生体验职业规范的严肃性、职业操守的重要性，增强职业意识，领悟沟通交流的必要性，学习沟通交流的技能与技巧。</w:t>
      </w:r>
    </w:p>
    <w:p>
      <w:pPr>
        <w:pStyle w:val="BodyText"/>
        <w:rPr>
          <w:sz w:val="20"/>
        </w:rPr>
      </w:pPr>
    </w:p>
    <w:p>
      <w:pPr>
        <w:pStyle w:val="BodyText"/>
        <w:spacing w:before="12"/>
        <w:rPr>
          <w:sz w:val="13"/>
        </w:rPr>
      </w:pPr>
      <w:r>
        <w:rPr/>
        <w:pict>
          <v:group style="position:absolute;margin-left:99.712601pt;margin-top:10.929719pt;width:359pt;height:18.7pt;mso-position-horizontal-relative:page;mso-position-vertical-relative:paragraph;z-index:-251639808;mso-wrap-distance-left:0;mso-wrap-distance-right:0" coordorigin="1994,219" coordsize="7180,374">
            <v:line style="position:absolute" from="2034,432" to="9154,432" stroked="true" strokeweight="1pt" strokecolor="#231f20">
              <v:stroke dashstyle="dot"/>
            </v:line>
            <v:line style="position:absolute" from="1994,432" to="1994,432" stroked="true" strokeweight="1pt" strokecolor="#231f20">
              <v:stroke dashstyle="solid"/>
            </v:line>
            <v:line style="position:absolute" from="9174,432" to="9174,432" stroked="true" strokeweight="1pt" strokecolor="#231f20">
              <v:stroke dashstyle="solid"/>
            </v:line>
            <v:shape style="position:absolute;left:2482;top:221;width:2251;height:369" coordorigin="2483,221" coordsize="2251,369" path="m4573,221l2643,221,2550,224,2503,241,2485,289,2483,381,2483,430,2485,522,2503,570,2550,587,2643,590,4573,590,4666,587,4713,570,4731,522,4733,430,4733,381,4731,289,4713,241,4666,224,4573,221xe" filled="true" fillcolor="#dcddde" stroked="false">
              <v:path arrowok="t"/>
              <v:fill type="solid"/>
            </v:shape>
            <v:shape style="position:absolute;left:2482;top:221;width:2251;height:369" coordorigin="2483,221" coordsize="2251,369" path="m2643,221l2550,224,2503,241,2485,289,2483,381,2483,430,2485,522,2503,570,2550,587,2643,590,4573,590,4666,587,4713,570,4731,522,4733,430,4733,381,4731,289,4713,241,4666,224,4573,221,2643,221xe" filled="false" stroked="true" strokeweight=".25pt" strokecolor="#231f20">
              <v:path arrowok="t"/>
              <v:stroke dashstyle="solid"/>
            </v:shape>
            <v:shape style="position:absolute;left:1994;top:218;width:7180;height:374" type="#_x0000_t202" filled="false" stroked="false">
              <v:textbox inset="0,0,0,0">
                <w:txbxContent>
                  <w:p>
                    <w:pPr>
                      <w:tabs>
                        <w:tab w:pos="1659" w:val="left" w:leader="none"/>
                        <w:tab w:pos="2718" w:val="left" w:leader="none"/>
                      </w:tabs>
                      <w:spacing w:before="7"/>
                      <w:ind w:left="508" w:right="0" w:firstLine="0"/>
                      <w:jc w:val="left"/>
                      <w:rPr>
                        <w:sz w:val="28"/>
                      </w:rPr>
                    </w:pPr>
                    <w:r>
                      <w:rPr>
                        <w:rFonts w:ascii="Times New Roman" w:eastAsia="Times New Roman"/>
                        <w:color w:val="231F20"/>
                        <w:sz w:val="28"/>
                        <w:u w:val="single" w:color="231F20"/>
                      </w:rPr>
                      <w:t> </w:t>
                    </w:r>
                    <w:r>
                      <w:rPr>
                        <w:rFonts w:ascii="Times New Roman" w:eastAsia="Times New Roman"/>
                        <w:color w:val="231F20"/>
                        <w:spacing w:val="-23"/>
                        <w:sz w:val="28"/>
                        <w:u w:val="single" w:color="231F20"/>
                      </w:rPr>
                      <w:t> </w:t>
                    </w:r>
                    <w:r>
                      <w:rPr>
                        <w:color w:val="231F20"/>
                        <w:spacing w:val="-3"/>
                        <w:sz w:val="28"/>
                        <w:u w:val="single" w:color="231F20"/>
                      </w:rPr>
                      <w:t>专</w:t>
                    </w:r>
                    <w:r>
                      <w:rPr>
                        <w:color w:val="231F20"/>
                        <w:sz w:val="28"/>
                        <w:u w:val="single" w:color="231F20"/>
                      </w:rPr>
                      <w:t>题</w:t>
                    </w:r>
                    <w:r>
                      <w:rPr>
                        <w:color w:val="231F20"/>
                        <w:spacing w:val="-75"/>
                        <w:sz w:val="28"/>
                        <w:u w:val="single" w:color="231F20"/>
                      </w:rPr>
                      <w:t> </w:t>
                    </w:r>
                    <w:r>
                      <w:rPr>
                        <w:color w:val="231F20"/>
                        <w:sz w:val="28"/>
                        <w:u w:val="single" w:color="231F20"/>
                      </w:rPr>
                      <w:t>3</w:t>
                      <w:tab/>
                    </w:r>
                    <w:r>
                      <w:rPr>
                        <w:color w:val="231F20"/>
                        <w:spacing w:val="-3"/>
                        <w:sz w:val="28"/>
                        <w:u w:val="single" w:color="231F20"/>
                      </w:rPr>
                      <w:t>微写</w:t>
                    </w:r>
                    <w:r>
                      <w:rPr>
                        <w:color w:val="231F20"/>
                        <w:sz w:val="28"/>
                        <w:u w:val="single" w:color="231F20"/>
                      </w:rPr>
                      <w:t>作</w:t>
                      <w:tab/>
                    </w:r>
                  </w:p>
                </w:txbxContent>
              </v:textbox>
              <w10:wrap type="none"/>
            </v:shape>
            <w10:wrap type="topAndBottom"/>
          </v:group>
        </w:pict>
      </w:r>
    </w:p>
    <w:p>
      <w:pPr>
        <w:pStyle w:val="BodyText"/>
        <w:spacing w:before="5"/>
        <w:rPr>
          <w:sz w:val="28"/>
        </w:rPr>
      </w:pPr>
    </w:p>
    <w:p>
      <w:pPr>
        <w:pStyle w:val="BodyText"/>
        <w:spacing w:line="338" w:lineRule="auto" w:before="68"/>
        <w:ind w:left="784" w:right="236" w:firstLine="496"/>
      </w:pPr>
      <w:r>
        <w:rPr>
          <w:color w:val="231F20"/>
        </w:rPr>
        <w:t>本专题旨在引导学生了解微写作的特点，激发写作兴趣，培养敏捷的思维能力和快速组织语言的能力，提高人际沟通和交往的效率。</w:t>
      </w:r>
    </w:p>
    <w:p>
      <w:pPr>
        <w:pStyle w:val="BodyText"/>
        <w:spacing w:before="3"/>
        <w:rPr>
          <w:sz w:val="34"/>
        </w:rPr>
      </w:pPr>
    </w:p>
    <w:p>
      <w:pPr>
        <w:pStyle w:val="BodyText"/>
        <w:ind w:left="1190"/>
      </w:pPr>
      <w:r>
        <w:rPr>
          <w:color w:val="231F20"/>
        </w:rPr>
        <w:t>【内容要求】</w:t>
      </w:r>
    </w:p>
    <w:p>
      <w:pPr>
        <w:pStyle w:val="ListParagraph"/>
        <w:numPr>
          <w:ilvl w:val="0"/>
          <w:numId w:val="23"/>
        </w:numPr>
        <w:tabs>
          <w:tab w:pos="1787" w:val="left" w:leader="none"/>
        </w:tabs>
        <w:spacing w:line="338" w:lineRule="auto" w:before="126" w:after="0"/>
        <w:ind w:left="784" w:right="282" w:firstLine="406"/>
        <w:jc w:val="left"/>
        <w:rPr>
          <w:sz w:val="24"/>
        </w:rPr>
      </w:pPr>
      <w:r>
        <w:rPr>
          <w:color w:val="231F20"/>
          <w:spacing w:val="-21"/>
          <w:sz w:val="24"/>
        </w:rPr>
        <w:t>学习用 </w:t>
      </w:r>
      <w:r>
        <w:rPr>
          <w:rFonts w:ascii="Times New Roman" w:eastAsia="Times New Roman"/>
          <w:color w:val="231F20"/>
          <w:sz w:val="24"/>
        </w:rPr>
        <w:t>200</w:t>
      </w:r>
      <w:r>
        <w:rPr>
          <w:rFonts w:ascii="Times New Roman" w:eastAsia="Times New Roman"/>
          <w:color w:val="231F20"/>
          <w:spacing w:val="-24"/>
          <w:sz w:val="24"/>
        </w:rPr>
        <w:t> </w:t>
      </w:r>
      <w:r>
        <w:rPr>
          <w:color w:val="231F20"/>
          <w:spacing w:val="-1"/>
          <w:sz w:val="24"/>
        </w:rPr>
        <w:t>字左右篇幅表达具体情境中的信息传递、事务处</w:t>
      </w:r>
      <w:r>
        <w:rPr>
          <w:color w:val="231F20"/>
          <w:spacing w:val="-3"/>
          <w:sz w:val="24"/>
        </w:rPr>
        <w:t>理、情感交流等内容，提高解决实际生活问题的能力。</w:t>
      </w:r>
    </w:p>
    <w:p>
      <w:pPr>
        <w:pStyle w:val="ListParagraph"/>
        <w:numPr>
          <w:ilvl w:val="0"/>
          <w:numId w:val="23"/>
        </w:numPr>
        <w:tabs>
          <w:tab w:pos="1787" w:val="left" w:leader="none"/>
        </w:tabs>
        <w:spacing w:line="338" w:lineRule="auto" w:before="3" w:after="0"/>
        <w:ind w:left="784" w:right="281" w:firstLine="406"/>
        <w:jc w:val="left"/>
        <w:rPr>
          <w:sz w:val="24"/>
        </w:rPr>
      </w:pPr>
      <w:r>
        <w:rPr>
          <w:color w:val="231F20"/>
          <w:spacing w:val="-3"/>
          <w:sz w:val="24"/>
        </w:rPr>
        <w:t>理解和把握微写作用精练的语言描述事物、表达观点、抒发情感的特点与方法。</w:t>
      </w:r>
    </w:p>
    <w:p>
      <w:pPr>
        <w:spacing w:after="0" w:line="338" w:lineRule="auto"/>
        <w:jc w:val="left"/>
        <w:rPr>
          <w:sz w:val="24"/>
        </w:rPr>
        <w:sectPr>
          <w:pgSz w:w="10830" w:h="15090"/>
          <w:pgMar w:header="1135" w:footer="805" w:top="1380" w:bottom="1000" w:left="1200" w:right="1360"/>
        </w:sectPr>
      </w:pPr>
    </w:p>
    <w:p>
      <w:pPr>
        <w:pStyle w:val="BodyText"/>
        <w:spacing w:before="3"/>
        <w:rPr>
          <w:sz w:val="28"/>
        </w:rPr>
      </w:pPr>
    </w:p>
    <w:p>
      <w:pPr>
        <w:pStyle w:val="ListParagraph"/>
        <w:numPr>
          <w:ilvl w:val="0"/>
          <w:numId w:val="23"/>
        </w:numPr>
        <w:tabs>
          <w:tab w:pos="1467" w:val="left" w:leader="none"/>
        </w:tabs>
        <w:spacing w:line="338" w:lineRule="auto" w:before="75" w:after="0"/>
        <w:ind w:left="444" w:right="622" w:firstLine="406"/>
        <w:jc w:val="left"/>
        <w:rPr>
          <w:sz w:val="24"/>
        </w:rPr>
      </w:pPr>
      <w:r>
        <w:rPr>
          <w:color w:val="231F20"/>
          <w:spacing w:val="5"/>
          <w:sz w:val="24"/>
        </w:rPr>
        <w:t>在微写作中注重创意， 力求条理清楚、感情真实、语言</w:t>
      </w:r>
      <w:r>
        <w:rPr>
          <w:color w:val="231F20"/>
          <w:spacing w:val="-3"/>
          <w:sz w:val="24"/>
        </w:rPr>
        <w:t>凝练。</w:t>
      </w:r>
    </w:p>
    <w:p>
      <w:pPr>
        <w:pStyle w:val="BodyText"/>
        <w:spacing w:before="3"/>
        <w:rPr>
          <w:sz w:val="34"/>
        </w:rPr>
      </w:pPr>
    </w:p>
    <w:p>
      <w:pPr>
        <w:pStyle w:val="BodyText"/>
        <w:ind w:left="850"/>
      </w:pPr>
      <w:r>
        <w:rPr>
          <w:color w:val="231F20"/>
        </w:rPr>
        <w:t>【教学提示】</w:t>
      </w:r>
    </w:p>
    <w:p>
      <w:pPr>
        <w:pStyle w:val="ListParagraph"/>
        <w:numPr>
          <w:ilvl w:val="0"/>
          <w:numId w:val="24"/>
        </w:numPr>
        <w:tabs>
          <w:tab w:pos="1447" w:val="left" w:leader="none"/>
        </w:tabs>
        <w:spacing w:line="338" w:lineRule="auto" w:before="126" w:after="0"/>
        <w:ind w:left="444" w:right="621" w:firstLine="406"/>
        <w:jc w:val="left"/>
        <w:rPr>
          <w:sz w:val="24"/>
        </w:rPr>
      </w:pPr>
      <w:r>
        <w:rPr>
          <w:color w:val="231F20"/>
          <w:spacing w:val="-3"/>
          <w:sz w:val="24"/>
        </w:rPr>
        <w:t>根据实际生活和表达交流的需要，明确写作任务，引导学生学习微写作。</w:t>
      </w:r>
    </w:p>
    <w:p>
      <w:pPr>
        <w:pStyle w:val="ListParagraph"/>
        <w:numPr>
          <w:ilvl w:val="0"/>
          <w:numId w:val="24"/>
        </w:numPr>
        <w:tabs>
          <w:tab w:pos="1447" w:val="left" w:leader="none"/>
        </w:tabs>
        <w:spacing w:line="338" w:lineRule="auto" w:before="3" w:after="0"/>
        <w:ind w:left="444" w:right="621" w:firstLine="406"/>
        <w:jc w:val="left"/>
        <w:rPr>
          <w:sz w:val="24"/>
        </w:rPr>
      </w:pPr>
      <w:r>
        <w:rPr>
          <w:color w:val="231F20"/>
          <w:spacing w:val="-3"/>
          <w:sz w:val="24"/>
        </w:rPr>
        <w:t>创设写作情境，引导学生根据不同的写作目的与对象，从立意、结构、表达等方面快速构思与写作。</w:t>
      </w:r>
    </w:p>
    <w:p>
      <w:pPr>
        <w:pStyle w:val="ListParagraph"/>
        <w:numPr>
          <w:ilvl w:val="0"/>
          <w:numId w:val="24"/>
        </w:numPr>
        <w:tabs>
          <w:tab w:pos="1447" w:val="left" w:leader="none"/>
        </w:tabs>
        <w:spacing w:line="240" w:lineRule="auto" w:before="3" w:after="0"/>
        <w:ind w:left="1446" w:right="0" w:hanging="597"/>
        <w:jc w:val="left"/>
        <w:rPr>
          <w:sz w:val="24"/>
        </w:rPr>
      </w:pPr>
      <w:r>
        <w:rPr>
          <w:color w:val="231F20"/>
          <w:spacing w:val="-3"/>
          <w:sz w:val="24"/>
        </w:rPr>
        <w:t>鼓励学生多样化地表达，个性化地写作。</w:t>
      </w:r>
    </w:p>
    <w:p>
      <w:pPr>
        <w:pStyle w:val="BodyText"/>
        <w:rPr>
          <w:sz w:val="20"/>
        </w:rPr>
      </w:pPr>
    </w:p>
    <w:p>
      <w:pPr>
        <w:pStyle w:val="BodyText"/>
        <w:spacing w:before="1"/>
        <w:rPr>
          <w:sz w:val="26"/>
        </w:rPr>
      </w:pPr>
    </w:p>
    <w:tbl>
      <w:tblPr>
        <w:tblW w:w="0" w:type="auto"/>
        <w:jc w:val="left"/>
        <w:tblInd w:w="4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90"/>
        <w:gridCol w:w="3033"/>
        <w:gridCol w:w="3657"/>
      </w:tblGrid>
      <w:tr>
        <w:trPr>
          <w:trHeight w:val="200" w:hRule="atLeast"/>
        </w:trPr>
        <w:tc>
          <w:tcPr>
            <w:tcW w:w="490" w:type="dxa"/>
            <w:tcBorders>
              <w:bottom w:val="dotted" w:sz="8" w:space="0" w:color="231F20"/>
              <w:right w:val="single" w:sz="12" w:space="0" w:color="231F20"/>
            </w:tcBorders>
          </w:tcPr>
          <w:p>
            <w:pPr>
              <w:pStyle w:val="TableParagraph"/>
              <w:rPr>
                <w:rFonts w:ascii="Times New Roman"/>
                <w:sz w:val="14"/>
              </w:rPr>
            </w:pPr>
          </w:p>
        </w:tc>
        <w:tc>
          <w:tcPr>
            <w:tcW w:w="3033" w:type="dxa"/>
            <w:tcBorders>
              <w:left w:val="single" w:sz="12" w:space="0" w:color="231F20"/>
              <w:bottom w:val="dotted" w:sz="8" w:space="0" w:color="231F20"/>
              <w:right w:val="single" w:sz="12" w:space="0" w:color="231F20"/>
            </w:tcBorders>
          </w:tcPr>
          <w:p>
            <w:pPr>
              <w:pStyle w:val="TableParagraph"/>
              <w:tabs>
                <w:tab w:pos="1164" w:val="left" w:leader="none"/>
              </w:tabs>
              <w:spacing w:line="176" w:lineRule="exact" w:before="5"/>
              <w:ind w:left="13" w:right="-15"/>
              <w:rPr>
                <w:sz w:val="28"/>
              </w:rPr>
            </w:pPr>
            <w:r>
              <w:rPr>
                <w:rFonts w:ascii="Times New Roman" w:eastAsia="Times New Roman"/>
                <w:color w:val="231F20"/>
                <w:sz w:val="28"/>
                <w:u w:val="single" w:color="231F20"/>
              </w:rPr>
              <w:t> </w:t>
            </w:r>
            <w:r>
              <w:rPr>
                <w:rFonts w:ascii="Times New Roman" w:eastAsia="Times New Roman"/>
                <w:color w:val="231F20"/>
                <w:spacing w:val="-23"/>
                <w:sz w:val="28"/>
                <w:u w:val="single" w:color="231F20"/>
              </w:rPr>
              <w:t> </w:t>
            </w:r>
            <w:r>
              <w:rPr>
                <w:color w:val="231F20"/>
                <w:spacing w:val="-3"/>
                <w:sz w:val="28"/>
                <w:u w:val="single" w:color="231F20"/>
              </w:rPr>
              <w:t>专</w:t>
            </w:r>
            <w:r>
              <w:rPr>
                <w:color w:val="231F20"/>
                <w:sz w:val="28"/>
                <w:u w:val="single" w:color="231F20"/>
              </w:rPr>
              <w:t>题</w:t>
            </w:r>
            <w:r>
              <w:rPr>
                <w:color w:val="231F20"/>
                <w:spacing w:val="-75"/>
                <w:sz w:val="28"/>
                <w:u w:val="single" w:color="231F20"/>
              </w:rPr>
              <w:t> </w:t>
            </w:r>
            <w:r>
              <w:rPr>
                <w:color w:val="231F20"/>
                <w:sz w:val="28"/>
                <w:u w:val="single" w:color="231F20"/>
              </w:rPr>
              <w:t>4</w:t>
              <w:tab/>
            </w:r>
            <w:r>
              <w:rPr>
                <w:color w:val="231F20"/>
                <w:spacing w:val="-3"/>
                <w:sz w:val="28"/>
                <w:u w:val="single" w:color="231F20"/>
              </w:rPr>
              <w:t>科普作品选</w:t>
            </w:r>
            <w:r>
              <w:rPr>
                <w:color w:val="231F20"/>
                <w:sz w:val="28"/>
                <w:u w:val="single" w:color="231F20"/>
              </w:rPr>
              <w:t>读</w:t>
            </w:r>
            <w:r>
              <w:rPr>
                <w:color w:val="231F20"/>
                <w:spacing w:val="38"/>
                <w:sz w:val="28"/>
                <w:u w:val="single" w:color="231F20"/>
              </w:rPr>
              <w:t> </w:t>
            </w:r>
          </w:p>
        </w:tc>
        <w:tc>
          <w:tcPr>
            <w:tcW w:w="3657" w:type="dxa"/>
            <w:tcBorders>
              <w:left w:val="single" w:sz="12" w:space="0" w:color="231F20"/>
              <w:bottom w:val="dotted" w:sz="8" w:space="0" w:color="231F20"/>
            </w:tcBorders>
          </w:tcPr>
          <w:p>
            <w:pPr>
              <w:pStyle w:val="TableParagraph"/>
              <w:rPr>
                <w:rFonts w:ascii="Times New Roman"/>
                <w:sz w:val="14"/>
              </w:rPr>
            </w:pPr>
          </w:p>
        </w:tc>
      </w:tr>
    </w:tbl>
    <w:p>
      <w:pPr>
        <w:pStyle w:val="BodyText"/>
        <w:rPr>
          <w:sz w:val="20"/>
        </w:rPr>
      </w:pPr>
    </w:p>
    <w:p>
      <w:pPr>
        <w:pStyle w:val="BodyText"/>
        <w:spacing w:before="6"/>
        <w:rPr>
          <w:sz w:val="22"/>
        </w:rPr>
      </w:pPr>
    </w:p>
    <w:p>
      <w:pPr>
        <w:pStyle w:val="BodyText"/>
        <w:spacing w:line="338" w:lineRule="auto" w:before="67"/>
        <w:ind w:left="444" w:right="620" w:firstLine="496"/>
        <w:jc w:val="both"/>
      </w:pPr>
      <w:r>
        <w:rPr/>
        <w:pict>
          <v:group style="position:absolute;margin-left:107.007797pt;margin-top:-38.390285pt;width:152.050pt;height:18.7pt;mso-position-horizontal-relative:page;mso-position-vertical-relative:paragraph;z-index:-253424640" coordorigin="2140,-768" coordsize="3041,374">
            <v:shape style="position:absolute;left:2142;top:-766;width:3036;height:369" coordorigin="2143,-765" coordsize="3036,369" path="m5018,-765l2303,-765,2210,-763,2163,-745,2145,-698,2143,-605,2143,-557,2145,-464,2163,-417,2210,-399,2303,-397,5018,-397,5111,-399,5158,-417,5176,-464,5178,-557,5178,-605,5176,-698,5158,-745,5111,-763,5018,-765xe" filled="true" fillcolor="#dcddde" stroked="false">
              <v:path arrowok="t"/>
              <v:fill type="solid"/>
            </v:shape>
            <v:shape style="position:absolute;left:2142;top:-766;width:3036;height:369" coordorigin="2143,-765" coordsize="3036,369" path="m2303,-765l2210,-763,2163,-745,2145,-698,2143,-605,2143,-557,2145,-464,2163,-417,2210,-399,2303,-397,5018,-397,5111,-399,5158,-417,5176,-464,5178,-557,5178,-605,5176,-698,5158,-745,5111,-763,5018,-765,2303,-765xe" filled="false" stroked="true" strokeweight=".25pt" strokecolor="#231f20">
              <v:path arrowok="t"/>
              <v:stroke dashstyle="solid"/>
            </v:shape>
            <w10:wrap type="none"/>
          </v:group>
        </w:pict>
      </w:r>
      <w:r>
        <w:rPr>
          <w:color w:val="231F20"/>
          <w:spacing w:val="-3"/>
        </w:rPr>
        <w:t>本专题旨在引导学生阅读科普作品，品析科普作品通俗易懂、深入浅出地阐释科学知识的特点；扩大学生的知识视野，感受科学文化的魅力，认识科学精神的内涵；理解科学与人文的关系，培养求真务实的科学态度。</w:t>
      </w:r>
    </w:p>
    <w:p>
      <w:pPr>
        <w:pStyle w:val="BodyText"/>
        <w:spacing w:before="6"/>
        <w:rPr>
          <w:sz w:val="34"/>
        </w:rPr>
      </w:pPr>
    </w:p>
    <w:p>
      <w:pPr>
        <w:pStyle w:val="BodyText"/>
        <w:ind w:left="850"/>
      </w:pPr>
      <w:r>
        <w:rPr>
          <w:color w:val="231F20"/>
        </w:rPr>
        <w:t>【内容要求】</w:t>
      </w:r>
    </w:p>
    <w:p>
      <w:pPr>
        <w:pStyle w:val="ListParagraph"/>
        <w:numPr>
          <w:ilvl w:val="0"/>
          <w:numId w:val="25"/>
        </w:numPr>
        <w:tabs>
          <w:tab w:pos="1447" w:val="left" w:leader="none"/>
        </w:tabs>
        <w:spacing w:line="338" w:lineRule="auto" w:before="127" w:after="0"/>
        <w:ind w:left="444" w:right="621" w:firstLine="406"/>
        <w:jc w:val="left"/>
        <w:rPr>
          <w:sz w:val="24"/>
        </w:rPr>
      </w:pPr>
      <w:r>
        <w:rPr>
          <w:color w:val="231F20"/>
          <w:spacing w:val="-3"/>
          <w:sz w:val="24"/>
        </w:rPr>
        <w:t>阅读反映现当代科技发展及其重大成果的科普作品，了解科普作品的基本特点，掌握阅读科普作品的方法。</w:t>
      </w:r>
    </w:p>
    <w:p>
      <w:pPr>
        <w:pStyle w:val="ListParagraph"/>
        <w:numPr>
          <w:ilvl w:val="0"/>
          <w:numId w:val="25"/>
        </w:numPr>
        <w:tabs>
          <w:tab w:pos="1447" w:val="left" w:leader="none"/>
        </w:tabs>
        <w:spacing w:line="338" w:lineRule="auto" w:before="2" w:after="0"/>
        <w:ind w:left="444" w:right="621" w:firstLine="406"/>
        <w:jc w:val="left"/>
        <w:rPr>
          <w:sz w:val="24"/>
        </w:rPr>
      </w:pPr>
      <w:r>
        <w:rPr>
          <w:color w:val="231F20"/>
          <w:spacing w:val="-3"/>
          <w:sz w:val="24"/>
        </w:rPr>
        <w:t>体会科普作品蕴含的科学精神，理解科学与人文的关系，培养严谨求实的职业素养。</w:t>
      </w:r>
    </w:p>
    <w:p>
      <w:pPr>
        <w:pStyle w:val="BodyText"/>
        <w:spacing w:before="4"/>
        <w:rPr>
          <w:sz w:val="34"/>
        </w:rPr>
      </w:pPr>
    </w:p>
    <w:p>
      <w:pPr>
        <w:pStyle w:val="BodyText"/>
        <w:ind w:left="850"/>
      </w:pPr>
      <w:r>
        <w:rPr>
          <w:color w:val="231F20"/>
        </w:rPr>
        <w:t>【教学提示】</w:t>
      </w:r>
    </w:p>
    <w:p>
      <w:pPr>
        <w:pStyle w:val="ListParagraph"/>
        <w:numPr>
          <w:ilvl w:val="0"/>
          <w:numId w:val="26"/>
        </w:numPr>
        <w:tabs>
          <w:tab w:pos="1447" w:val="left" w:leader="none"/>
        </w:tabs>
        <w:spacing w:line="338" w:lineRule="auto" w:before="126" w:after="0"/>
        <w:ind w:left="444" w:right="621" w:firstLine="406"/>
        <w:jc w:val="left"/>
        <w:rPr>
          <w:sz w:val="24"/>
        </w:rPr>
      </w:pPr>
      <w:r>
        <w:rPr>
          <w:color w:val="231F20"/>
          <w:spacing w:val="-3"/>
          <w:sz w:val="24"/>
        </w:rPr>
        <w:t>选择合适的科普作品，引导学生在基本理解文本内容的基础上，重点学习科普作品的表述方式，提高阅读科普作品的能力。</w:t>
      </w:r>
    </w:p>
    <w:p>
      <w:pPr>
        <w:pStyle w:val="ListParagraph"/>
        <w:numPr>
          <w:ilvl w:val="0"/>
          <w:numId w:val="26"/>
        </w:numPr>
        <w:tabs>
          <w:tab w:pos="1447" w:val="left" w:leader="none"/>
        </w:tabs>
        <w:spacing w:line="240" w:lineRule="auto" w:before="3" w:after="0"/>
        <w:ind w:left="1446" w:right="0" w:hanging="597"/>
        <w:jc w:val="left"/>
        <w:rPr>
          <w:sz w:val="24"/>
        </w:rPr>
      </w:pPr>
      <w:r>
        <w:rPr>
          <w:color w:val="231F20"/>
          <w:spacing w:val="-2"/>
          <w:sz w:val="24"/>
        </w:rPr>
        <w:t>引导学生借助工具书、文献资料以及数字化资源等，结合其</w:t>
      </w:r>
    </w:p>
    <w:p>
      <w:pPr>
        <w:spacing w:after="0" w:line="240" w:lineRule="auto"/>
        <w:jc w:val="left"/>
        <w:rPr>
          <w:sz w:val="24"/>
        </w:rPr>
        <w:sectPr>
          <w:pgSz w:w="10830" w:h="15090"/>
          <w:pgMar w:header="1112" w:footer="805" w:top="1380" w:bottom="1000" w:left="1200" w:right="1360"/>
        </w:sectPr>
      </w:pPr>
    </w:p>
    <w:p>
      <w:pPr>
        <w:pStyle w:val="BodyText"/>
        <w:spacing w:before="10"/>
        <w:rPr>
          <w:sz w:val="29"/>
        </w:rPr>
      </w:pPr>
    </w:p>
    <w:p>
      <w:pPr>
        <w:pStyle w:val="BodyText"/>
        <w:spacing w:line="338" w:lineRule="auto" w:before="68"/>
        <w:ind w:left="784" w:right="282"/>
      </w:pPr>
      <w:r>
        <w:rPr>
          <w:color w:val="231F20"/>
        </w:rPr>
        <w:t>他学科知识，了解文本中的基本概念和观点，理清文本结构脉络、行文逻辑。指导学生撰写读书笔记。</w:t>
      </w:r>
    </w:p>
    <w:p>
      <w:pPr>
        <w:pStyle w:val="BodyText"/>
        <w:spacing w:before="5"/>
        <w:rPr>
          <w:sz w:val="33"/>
        </w:rPr>
      </w:pPr>
    </w:p>
    <w:p>
      <w:pPr>
        <w:pStyle w:val="Heading2"/>
        <w:ind w:left="1160"/>
      </w:pPr>
      <w:r>
        <w:rPr>
          <w:color w:val="231F20"/>
        </w:rPr>
        <w:t>（三）拓展模块</w:t>
      </w:r>
    </w:p>
    <w:p>
      <w:pPr>
        <w:pStyle w:val="BodyText"/>
        <w:spacing w:before="8"/>
        <w:rPr>
          <w:sz w:val="36"/>
        </w:rPr>
      </w:pPr>
    </w:p>
    <w:p>
      <w:pPr>
        <w:pStyle w:val="BodyText"/>
        <w:ind w:left="1280"/>
      </w:pPr>
      <w:r>
        <w:rPr>
          <w:color w:val="231F20"/>
        </w:rPr>
        <w:t>模块内容由 </w:t>
      </w:r>
      <w:r>
        <w:rPr>
          <w:rFonts w:ascii="Times New Roman" w:eastAsia="Times New Roman"/>
          <w:color w:val="231F20"/>
        </w:rPr>
        <w:t>3 </w:t>
      </w:r>
      <w:r>
        <w:rPr>
          <w:color w:val="231F20"/>
        </w:rPr>
        <w:t>个专题构成。</w:t>
      </w:r>
    </w:p>
    <w:p>
      <w:pPr>
        <w:pStyle w:val="BodyText"/>
        <w:rPr>
          <w:sz w:val="20"/>
        </w:rPr>
      </w:pPr>
    </w:p>
    <w:p>
      <w:pPr>
        <w:pStyle w:val="BodyText"/>
        <w:spacing w:before="1"/>
        <w:rPr>
          <w:sz w:val="26"/>
        </w:rPr>
      </w:pPr>
    </w:p>
    <w:tbl>
      <w:tblPr>
        <w:tblW w:w="0" w:type="auto"/>
        <w:jc w:val="left"/>
        <w:tblInd w:w="7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90"/>
        <w:gridCol w:w="3527"/>
        <w:gridCol w:w="3164"/>
      </w:tblGrid>
      <w:tr>
        <w:trPr>
          <w:trHeight w:val="200" w:hRule="atLeast"/>
        </w:trPr>
        <w:tc>
          <w:tcPr>
            <w:tcW w:w="490" w:type="dxa"/>
            <w:tcBorders>
              <w:bottom w:val="dotted" w:sz="8" w:space="0" w:color="231F20"/>
              <w:right w:val="single" w:sz="12" w:space="0" w:color="231F20"/>
            </w:tcBorders>
          </w:tcPr>
          <w:p>
            <w:pPr>
              <w:pStyle w:val="TableParagraph"/>
              <w:rPr>
                <w:rFonts w:ascii="Times New Roman"/>
                <w:sz w:val="14"/>
              </w:rPr>
            </w:pPr>
          </w:p>
        </w:tc>
        <w:tc>
          <w:tcPr>
            <w:tcW w:w="3527" w:type="dxa"/>
            <w:tcBorders>
              <w:left w:val="single" w:sz="12" w:space="0" w:color="231F20"/>
              <w:bottom w:val="dotted" w:sz="8" w:space="0" w:color="231F20"/>
              <w:right w:val="single" w:sz="12" w:space="0" w:color="231F20"/>
            </w:tcBorders>
          </w:tcPr>
          <w:p>
            <w:pPr>
              <w:pStyle w:val="TableParagraph"/>
              <w:tabs>
                <w:tab w:pos="1164" w:val="left" w:leader="none"/>
              </w:tabs>
              <w:spacing w:line="176" w:lineRule="exact" w:before="5"/>
              <w:ind w:left="13" w:right="-15"/>
              <w:rPr>
                <w:sz w:val="28"/>
              </w:rPr>
            </w:pPr>
            <w:r>
              <w:rPr>
                <w:rFonts w:ascii="Times New Roman" w:eastAsia="Times New Roman"/>
                <w:color w:val="231F20"/>
                <w:sz w:val="28"/>
                <w:u w:val="single" w:color="231F20"/>
              </w:rPr>
              <w:t> </w:t>
            </w:r>
            <w:r>
              <w:rPr>
                <w:rFonts w:ascii="Times New Roman" w:eastAsia="Times New Roman"/>
                <w:color w:val="231F20"/>
                <w:spacing w:val="-23"/>
                <w:sz w:val="28"/>
                <w:u w:val="single" w:color="231F20"/>
              </w:rPr>
              <w:t> </w:t>
            </w:r>
            <w:r>
              <w:rPr>
                <w:color w:val="231F20"/>
                <w:spacing w:val="-3"/>
                <w:sz w:val="28"/>
                <w:u w:val="single" w:color="231F20"/>
              </w:rPr>
              <w:t>专</w:t>
            </w:r>
            <w:r>
              <w:rPr>
                <w:color w:val="231F20"/>
                <w:sz w:val="28"/>
                <w:u w:val="single" w:color="231F20"/>
              </w:rPr>
              <w:t>题</w:t>
            </w:r>
            <w:r>
              <w:rPr>
                <w:color w:val="231F20"/>
                <w:spacing w:val="-75"/>
                <w:sz w:val="28"/>
                <w:u w:val="single" w:color="231F20"/>
              </w:rPr>
              <w:t> </w:t>
            </w:r>
            <w:r>
              <w:rPr>
                <w:color w:val="231F20"/>
                <w:sz w:val="28"/>
                <w:u w:val="single" w:color="231F20"/>
              </w:rPr>
              <w:t>1</w:t>
              <w:tab/>
            </w:r>
            <w:r>
              <w:rPr>
                <w:color w:val="231F20"/>
                <w:spacing w:val="-3"/>
                <w:sz w:val="28"/>
                <w:u w:val="single" w:color="231F20"/>
              </w:rPr>
              <w:t>思辨性阅读与表</w:t>
            </w:r>
            <w:r>
              <w:rPr>
                <w:color w:val="231F20"/>
                <w:sz w:val="28"/>
                <w:u w:val="single" w:color="231F20"/>
              </w:rPr>
              <w:t>达</w:t>
            </w:r>
            <w:r>
              <w:rPr>
                <w:color w:val="231F20"/>
                <w:spacing w:val="-23"/>
                <w:sz w:val="28"/>
                <w:u w:val="single" w:color="231F20"/>
              </w:rPr>
              <w:t> </w:t>
            </w:r>
          </w:p>
        </w:tc>
        <w:tc>
          <w:tcPr>
            <w:tcW w:w="3164" w:type="dxa"/>
            <w:tcBorders>
              <w:left w:val="single" w:sz="12" w:space="0" w:color="231F20"/>
              <w:bottom w:val="dotted" w:sz="8" w:space="0" w:color="231F20"/>
            </w:tcBorders>
          </w:tcPr>
          <w:p>
            <w:pPr>
              <w:pStyle w:val="TableParagraph"/>
              <w:rPr>
                <w:rFonts w:ascii="Times New Roman"/>
                <w:sz w:val="14"/>
              </w:rPr>
            </w:pPr>
          </w:p>
        </w:tc>
      </w:tr>
    </w:tbl>
    <w:p>
      <w:pPr>
        <w:pStyle w:val="BodyText"/>
        <w:rPr>
          <w:sz w:val="20"/>
        </w:rPr>
      </w:pPr>
    </w:p>
    <w:p>
      <w:pPr>
        <w:pStyle w:val="BodyText"/>
        <w:spacing w:before="6"/>
        <w:rPr>
          <w:sz w:val="22"/>
        </w:rPr>
      </w:pPr>
    </w:p>
    <w:p>
      <w:pPr>
        <w:pStyle w:val="BodyText"/>
        <w:spacing w:line="338" w:lineRule="auto" w:before="67"/>
        <w:ind w:left="784" w:right="162" w:firstLine="496"/>
      </w:pPr>
      <w:r>
        <w:rPr/>
        <w:pict>
          <v:group style="position:absolute;margin-left:124.015701pt;margin-top:-38.390285pt;width:176.7pt;height:18.7pt;mso-position-horizontal-relative:page;mso-position-vertical-relative:paragraph;z-index:-253423616" coordorigin="2480,-768" coordsize="3534,374">
            <v:shape style="position:absolute;left:2482;top:-766;width:3529;height:369" coordorigin="2483,-765" coordsize="3529,369" path="m5852,-765l2643,-765,2550,-763,2503,-745,2485,-698,2483,-605,2483,-557,2485,-464,2503,-417,2550,-399,2643,-397,5852,-397,5944,-399,5992,-417,6009,-464,6012,-557,6012,-605,6009,-698,5992,-745,5944,-763,5852,-765xe" filled="true" fillcolor="#dcddde" stroked="false">
              <v:path arrowok="t"/>
              <v:fill type="solid"/>
            </v:shape>
            <v:shape style="position:absolute;left:2482;top:-766;width:3529;height:369" coordorigin="2483,-765" coordsize="3529,369" path="m2643,-765l2550,-763,2503,-745,2485,-698,2483,-605,2483,-557,2485,-464,2503,-417,2550,-399,2643,-397,5852,-397,5944,-399,5992,-417,6009,-464,6012,-557,6012,-605,6009,-698,5992,-745,5944,-763,5852,-765,2643,-765xe" filled="false" stroked="true" strokeweight=".25pt" strokecolor="#231f20">
              <v:path arrowok="t"/>
              <v:stroke dashstyle="solid"/>
            </v:shape>
            <w10:wrap type="none"/>
          </v:group>
        </w:pict>
      </w:r>
      <w:r>
        <w:rPr>
          <w:color w:val="231F20"/>
        </w:rPr>
        <w:t>本专题旨在引导学生对文本及语言现象进行比较、分析，归纳、综合，能得出客观、理性的结论，发展逻辑思维能力，提高思维的深刻性、批判性。</w:t>
      </w:r>
    </w:p>
    <w:p>
      <w:pPr>
        <w:pStyle w:val="BodyText"/>
        <w:spacing w:before="5"/>
        <w:rPr>
          <w:sz w:val="34"/>
        </w:rPr>
      </w:pPr>
    </w:p>
    <w:p>
      <w:pPr>
        <w:pStyle w:val="BodyText"/>
        <w:ind w:left="1190"/>
      </w:pPr>
      <w:r>
        <w:rPr>
          <w:color w:val="231F20"/>
        </w:rPr>
        <w:t>【内容要求】</w:t>
      </w:r>
    </w:p>
    <w:p>
      <w:pPr>
        <w:pStyle w:val="ListParagraph"/>
        <w:numPr>
          <w:ilvl w:val="1"/>
          <w:numId w:val="26"/>
        </w:numPr>
        <w:tabs>
          <w:tab w:pos="1787" w:val="left" w:leader="none"/>
        </w:tabs>
        <w:spacing w:line="338" w:lineRule="auto" w:before="126" w:after="0"/>
        <w:ind w:left="784" w:right="281" w:firstLine="406"/>
        <w:jc w:val="left"/>
        <w:rPr>
          <w:sz w:val="24"/>
        </w:rPr>
      </w:pPr>
      <w:r>
        <w:rPr>
          <w:color w:val="231F20"/>
          <w:spacing w:val="-3"/>
          <w:sz w:val="24"/>
        </w:rPr>
        <w:t>阅读论述类文本，把握作者的观点，理解作者阐述观点的逻辑及方法。</w:t>
      </w:r>
    </w:p>
    <w:p>
      <w:pPr>
        <w:pStyle w:val="ListParagraph"/>
        <w:numPr>
          <w:ilvl w:val="1"/>
          <w:numId w:val="26"/>
        </w:numPr>
        <w:tabs>
          <w:tab w:pos="1787" w:val="left" w:leader="none"/>
        </w:tabs>
        <w:spacing w:line="338" w:lineRule="auto" w:before="3" w:after="0"/>
        <w:ind w:left="784" w:right="282" w:firstLine="406"/>
        <w:jc w:val="left"/>
        <w:rPr>
          <w:sz w:val="24"/>
        </w:rPr>
      </w:pPr>
      <w:r>
        <w:rPr>
          <w:color w:val="231F20"/>
          <w:spacing w:val="-3"/>
          <w:sz w:val="24"/>
        </w:rPr>
        <w:t>阅读对社会热点发表评论的文本，能分析、质疑，得出合理的结论。</w:t>
      </w:r>
    </w:p>
    <w:p>
      <w:pPr>
        <w:pStyle w:val="ListParagraph"/>
        <w:numPr>
          <w:ilvl w:val="1"/>
          <w:numId w:val="26"/>
        </w:numPr>
        <w:tabs>
          <w:tab w:pos="1787" w:val="left" w:leader="none"/>
        </w:tabs>
        <w:spacing w:line="338" w:lineRule="auto" w:before="3" w:after="0"/>
        <w:ind w:left="784" w:right="282" w:firstLine="406"/>
        <w:jc w:val="left"/>
        <w:rPr>
          <w:sz w:val="24"/>
        </w:rPr>
      </w:pPr>
      <w:r>
        <w:rPr>
          <w:color w:val="231F20"/>
          <w:spacing w:val="-3"/>
          <w:sz w:val="24"/>
        </w:rPr>
        <w:t>阅读文本，能多角度思考问题，阐发自己的观点，发表评论具有逻辑性。</w:t>
      </w:r>
    </w:p>
    <w:p>
      <w:pPr>
        <w:pStyle w:val="BodyText"/>
        <w:spacing w:before="3"/>
        <w:rPr>
          <w:sz w:val="34"/>
        </w:rPr>
      </w:pPr>
    </w:p>
    <w:p>
      <w:pPr>
        <w:pStyle w:val="BodyText"/>
        <w:ind w:left="1190"/>
      </w:pPr>
      <w:r>
        <w:rPr>
          <w:color w:val="231F20"/>
        </w:rPr>
        <w:t>【教学提示】</w:t>
      </w:r>
    </w:p>
    <w:p>
      <w:pPr>
        <w:pStyle w:val="ListParagraph"/>
        <w:numPr>
          <w:ilvl w:val="0"/>
          <w:numId w:val="27"/>
        </w:numPr>
        <w:tabs>
          <w:tab w:pos="1787" w:val="left" w:leader="none"/>
        </w:tabs>
        <w:spacing w:line="338" w:lineRule="auto" w:before="127" w:after="0"/>
        <w:ind w:left="784" w:right="280" w:firstLine="406"/>
        <w:jc w:val="both"/>
        <w:rPr>
          <w:sz w:val="24"/>
        </w:rPr>
      </w:pPr>
      <w:r>
        <w:rPr>
          <w:color w:val="231F20"/>
          <w:spacing w:val="-3"/>
          <w:sz w:val="24"/>
        </w:rPr>
        <w:t>阅读论述类文本，要引导学生把握作者的观点、态度和语言特点，理解作者阐述观点的方法和逻辑。引导学生阅读重要的时事评论，把握作者评说的立场、观点和方法。在阅读时，启发学生合理质疑，培养思辨能力。</w:t>
      </w:r>
    </w:p>
    <w:p>
      <w:pPr>
        <w:pStyle w:val="ListParagraph"/>
        <w:numPr>
          <w:ilvl w:val="0"/>
          <w:numId w:val="27"/>
        </w:numPr>
        <w:tabs>
          <w:tab w:pos="1795" w:val="left" w:leader="none"/>
        </w:tabs>
        <w:spacing w:line="240" w:lineRule="auto" w:before="5" w:after="0"/>
        <w:ind w:left="1794" w:right="0" w:hanging="605"/>
        <w:jc w:val="left"/>
        <w:rPr>
          <w:sz w:val="24"/>
        </w:rPr>
      </w:pPr>
      <w:r>
        <w:rPr>
          <w:color w:val="231F20"/>
          <w:spacing w:val="6"/>
          <w:sz w:val="24"/>
        </w:rPr>
        <w:t>引导学生多角度思考问题，阐发自己的观点，力求立论正</w:t>
      </w:r>
    </w:p>
    <w:p>
      <w:pPr>
        <w:spacing w:after="0" w:line="240" w:lineRule="auto"/>
        <w:jc w:val="left"/>
        <w:rPr>
          <w:sz w:val="24"/>
        </w:rPr>
        <w:sectPr>
          <w:pgSz w:w="10830" w:h="15090"/>
          <w:pgMar w:header="1135" w:footer="805" w:top="1380" w:bottom="1000" w:left="1200" w:right="1360"/>
        </w:sectPr>
      </w:pPr>
    </w:p>
    <w:p>
      <w:pPr>
        <w:pStyle w:val="BodyText"/>
        <w:spacing w:before="10"/>
        <w:rPr>
          <w:sz w:val="28"/>
        </w:rPr>
      </w:pPr>
    </w:p>
    <w:p>
      <w:pPr>
        <w:pStyle w:val="BodyText"/>
        <w:spacing w:before="68"/>
        <w:ind w:left="444"/>
      </w:pPr>
      <w:r>
        <w:rPr>
          <w:color w:val="231F20"/>
        </w:rPr>
        <w:t>确、语言简明、论据恰当、逻辑清晰。</w:t>
      </w:r>
    </w:p>
    <w:p>
      <w:pPr>
        <w:pStyle w:val="ListParagraph"/>
        <w:numPr>
          <w:ilvl w:val="0"/>
          <w:numId w:val="27"/>
        </w:numPr>
        <w:tabs>
          <w:tab w:pos="1447" w:val="left" w:leader="none"/>
        </w:tabs>
        <w:spacing w:line="338" w:lineRule="auto" w:before="127" w:after="0"/>
        <w:ind w:left="444" w:right="621" w:firstLine="406"/>
        <w:jc w:val="left"/>
        <w:rPr>
          <w:sz w:val="24"/>
        </w:rPr>
      </w:pPr>
      <w:r>
        <w:rPr>
          <w:color w:val="231F20"/>
          <w:spacing w:val="-3"/>
          <w:sz w:val="24"/>
        </w:rPr>
        <w:t>组织学生围绕感兴趣的话题开展讨论或辩论，引导学生有针对性地进行质疑与反驳，做到有理有据，以理服人。</w:t>
      </w:r>
    </w:p>
    <w:p>
      <w:pPr>
        <w:pStyle w:val="ListParagraph"/>
        <w:numPr>
          <w:ilvl w:val="0"/>
          <w:numId w:val="27"/>
        </w:numPr>
        <w:tabs>
          <w:tab w:pos="1447" w:val="left" w:leader="none"/>
        </w:tabs>
        <w:spacing w:line="240" w:lineRule="auto" w:before="3" w:after="0"/>
        <w:ind w:left="1446" w:right="0" w:hanging="597"/>
        <w:jc w:val="left"/>
        <w:rPr>
          <w:sz w:val="24"/>
        </w:rPr>
      </w:pPr>
      <w:r>
        <w:rPr>
          <w:color w:val="231F20"/>
          <w:spacing w:val="-3"/>
          <w:sz w:val="24"/>
        </w:rPr>
        <w:t>要求学生阅读指定的简短文本，练习写作思辨性文字。</w:t>
      </w:r>
    </w:p>
    <w:p>
      <w:pPr>
        <w:pStyle w:val="BodyText"/>
        <w:rPr>
          <w:sz w:val="20"/>
        </w:rPr>
      </w:pPr>
    </w:p>
    <w:p>
      <w:pPr>
        <w:pStyle w:val="BodyText"/>
        <w:spacing w:before="1"/>
        <w:rPr>
          <w:sz w:val="26"/>
        </w:rPr>
      </w:pPr>
    </w:p>
    <w:tbl>
      <w:tblPr>
        <w:tblW w:w="0" w:type="auto"/>
        <w:jc w:val="left"/>
        <w:tblInd w:w="4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90"/>
        <w:gridCol w:w="3527"/>
        <w:gridCol w:w="3164"/>
      </w:tblGrid>
      <w:tr>
        <w:trPr>
          <w:trHeight w:val="200" w:hRule="atLeast"/>
        </w:trPr>
        <w:tc>
          <w:tcPr>
            <w:tcW w:w="490" w:type="dxa"/>
            <w:tcBorders>
              <w:bottom w:val="dotted" w:sz="8" w:space="0" w:color="231F20"/>
              <w:right w:val="single" w:sz="12" w:space="0" w:color="231F20"/>
            </w:tcBorders>
          </w:tcPr>
          <w:p>
            <w:pPr>
              <w:pStyle w:val="TableParagraph"/>
              <w:rPr>
                <w:rFonts w:ascii="Times New Roman"/>
                <w:sz w:val="14"/>
              </w:rPr>
            </w:pPr>
          </w:p>
        </w:tc>
        <w:tc>
          <w:tcPr>
            <w:tcW w:w="3527" w:type="dxa"/>
            <w:tcBorders>
              <w:left w:val="single" w:sz="12" w:space="0" w:color="231F20"/>
              <w:bottom w:val="dotted" w:sz="8" w:space="0" w:color="231F20"/>
              <w:right w:val="single" w:sz="12" w:space="0" w:color="231F20"/>
            </w:tcBorders>
          </w:tcPr>
          <w:p>
            <w:pPr>
              <w:pStyle w:val="TableParagraph"/>
              <w:tabs>
                <w:tab w:pos="1164" w:val="left" w:leader="none"/>
              </w:tabs>
              <w:spacing w:line="176" w:lineRule="exact" w:before="5"/>
              <w:ind w:left="13" w:right="-15"/>
              <w:rPr>
                <w:sz w:val="28"/>
              </w:rPr>
            </w:pPr>
            <w:r>
              <w:rPr>
                <w:rFonts w:ascii="Times New Roman" w:eastAsia="Times New Roman"/>
                <w:color w:val="231F20"/>
                <w:sz w:val="28"/>
                <w:u w:val="single" w:color="231F20"/>
              </w:rPr>
              <w:t> </w:t>
            </w:r>
            <w:r>
              <w:rPr>
                <w:rFonts w:ascii="Times New Roman" w:eastAsia="Times New Roman"/>
                <w:color w:val="231F20"/>
                <w:spacing w:val="-23"/>
                <w:sz w:val="28"/>
                <w:u w:val="single" w:color="231F20"/>
              </w:rPr>
              <w:t> </w:t>
            </w:r>
            <w:r>
              <w:rPr>
                <w:color w:val="231F20"/>
                <w:spacing w:val="-3"/>
                <w:sz w:val="28"/>
                <w:u w:val="single" w:color="231F20"/>
              </w:rPr>
              <w:t>专</w:t>
            </w:r>
            <w:r>
              <w:rPr>
                <w:color w:val="231F20"/>
                <w:sz w:val="28"/>
                <w:u w:val="single" w:color="231F20"/>
              </w:rPr>
              <w:t>题</w:t>
            </w:r>
            <w:r>
              <w:rPr>
                <w:color w:val="231F20"/>
                <w:spacing w:val="-75"/>
                <w:sz w:val="28"/>
                <w:u w:val="single" w:color="231F20"/>
              </w:rPr>
              <w:t> </w:t>
            </w:r>
            <w:r>
              <w:rPr>
                <w:color w:val="231F20"/>
                <w:sz w:val="28"/>
                <w:u w:val="single" w:color="231F20"/>
              </w:rPr>
              <w:t>2</w:t>
              <w:tab/>
            </w:r>
            <w:r>
              <w:rPr>
                <w:color w:val="231F20"/>
                <w:spacing w:val="-3"/>
                <w:sz w:val="28"/>
                <w:u w:val="single" w:color="231F20"/>
              </w:rPr>
              <w:t>古代科技著述选</w:t>
            </w:r>
            <w:r>
              <w:rPr>
                <w:color w:val="231F20"/>
                <w:sz w:val="28"/>
                <w:u w:val="single" w:color="231F20"/>
              </w:rPr>
              <w:t>读</w:t>
            </w:r>
            <w:r>
              <w:rPr>
                <w:color w:val="231F20"/>
                <w:spacing w:val="-23"/>
                <w:sz w:val="28"/>
                <w:u w:val="single" w:color="231F20"/>
              </w:rPr>
              <w:t> </w:t>
            </w:r>
          </w:p>
        </w:tc>
        <w:tc>
          <w:tcPr>
            <w:tcW w:w="3164" w:type="dxa"/>
            <w:tcBorders>
              <w:left w:val="single" w:sz="12" w:space="0" w:color="231F20"/>
              <w:bottom w:val="dotted" w:sz="8" w:space="0" w:color="231F20"/>
            </w:tcBorders>
          </w:tcPr>
          <w:p>
            <w:pPr>
              <w:pStyle w:val="TableParagraph"/>
              <w:rPr>
                <w:rFonts w:ascii="Times New Roman"/>
                <w:sz w:val="14"/>
              </w:rPr>
            </w:pPr>
          </w:p>
        </w:tc>
      </w:tr>
    </w:tbl>
    <w:p>
      <w:pPr>
        <w:pStyle w:val="BodyText"/>
        <w:rPr>
          <w:sz w:val="20"/>
        </w:rPr>
      </w:pPr>
    </w:p>
    <w:p>
      <w:pPr>
        <w:pStyle w:val="BodyText"/>
        <w:spacing w:before="6"/>
        <w:rPr>
          <w:sz w:val="22"/>
        </w:rPr>
      </w:pPr>
    </w:p>
    <w:p>
      <w:pPr>
        <w:pStyle w:val="BodyText"/>
        <w:spacing w:line="338" w:lineRule="auto" w:before="67"/>
        <w:ind w:left="444" w:right="620" w:firstLine="496"/>
        <w:jc w:val="both"/>
      </w:pPr>
      <w:r>
        <w:rPr/>
        <w:pict>
          <v:group style="position:absolute;margin-left:107.007797pt;margin-top:-38.390285pt;width:176.7pt;height:18.7pt;mso-position-horizontal-relative:page;mso-position-vertical-relative:paragraph;z-index:-253422592" coordorigin="2140,-768" coordsize="3534,374">
            <v:shape style="position:absolute;left:2142;top:-766;width:3529;height:369" coordorigin="2143,-765" coordsize="3529,369" path="m5512,-765l2303,-765,2210,-763,2163,-745,2145,-698,2143,-605,2143,-557,2145,-464,2163,-417,2210,-399,2303,-397,5512,-397,5604,-399,5652,-417,5669,-464,5672,-557,5672,-605,5669,-698,5652,-745,5604,-763,5512,-765xe" filled="true" fillcolor="#dcddde" stroked="false">
              <v:path arrowok="t"/>
              <v:fill type="solid"/>
            </v:shape>
            <v:shape style="position:absolute;left:2142;top:-766;width:3529;height:369" coordorigin="2143,-765" coordsize="3529,369" path="m2303,-765l2210,-763,2163,-745,2145,-698,2143,-605,2143,-557,2145,-464,2163,-417,2210,-399,2303,-397,5512,-397,5604,-399,5652,-417,5669,-464,5672,-557,5672,-605,5669,-698,5652,-745,5604,-763,5512,-765,2303,-765xe" filled="false" stroked="true" strokeweight=".25pt" strokecolor="#231f20">
              <v:path arrowok="t"/>
              <v:stroke dashstyle="solid"/>
            </v:shape>
            <w10:wrap type="none"/>
          </v:group>
        </w:pict>
      </w:r>
      <w:r>
        <w:rPr>
          <w:color w:val="231F20"/>
          <w:spacing w:val="-2"/>
        </w:rPr>
        <w:t>本专题旨在引导学生阅读我国古代经典的科技著述，了解古代传</w:t>
      </w:r>
      <w:r>
        <w:rPr>
          <w:color w:val="231F20"/>
          <w:spacing w:val="-3"/>
        </w:rPr>
        <w:t>统工艺的精湛，感受古代劳动人民的实践智慧，学习古代工匠的创新精神，对我国古代科技文化有敬畏之心和自豪之感，并进一步积累文言基础知识和古代文化常识。</w:t>
      </w:r>
    </w:p>
    <w:p>
      <w:pPr>
        <w:pStyle w:val="BodyText"/>
        <w:spacing w:before="6"/>
        <w:rPr>
          <w:sz w:val="34"/>
        </w:rPr>
      </w:pPr>
    </w:p>
    <w:p>
      <w:pPr>
        <w:pStyle w:val="BodyText"/>
        <w:ind w:left="850"/>
      </w:pPr>
      <w:r>
        <w:rPr>
          <w:color w:val="231F20"/>
        </w:rPr>
        <w:t>【内容要求】</w:t>
      </w:r>
    </w:p>
    <w:p>
      <w:pPr>
        <w:pStyle w:val="ListParagraph"/>
        <w:numPr>
          <w:ilvl w:val="0"/>
          <w:numId w:val="28"/>
        </w:numPr>
        <w:tabs>
          <w:tab w:pos="1447" w:val="left" w:leader="none"/>
        </w:tabs>
        <w:spacing w:line="338" w:lineRule="auto" w:before="127" w:after="0"/>
        <w:ind w:left="444" w:right="621" w:firstLine="406"/>
        <w:jc w:val="left"/>
        <w:rPr>
          <w:sz w:val="24"/>
        </w:rPr>
      </w:pPr>
      <w:r>
        <w:rPr>
          <w:color w:val="231F20"/>
          <w:spacing w:val="-3"/>
          <w:sz w:val="24"/>
        </w:rPr>
        <w:t>阅读古代科技著述的精彩片段，拓宽文化视野，提高阅读古代科技作品的能力。</w:t>
      </w:r>
    </w:p>
    <w:p>
      <w:pPr>
        <w:pStyle w:val="ListParagraph"/>
        <w:numPr>
          <w:ilvl w:val="0"/>
          <w:numId w:val="28"/>
        </w:numPr>
        <w:tabs>
          <w:tab w:pos="1447" w:val="left" w:leader="none"/>
        </w:tabs>
        <w:spacing w:line="240" w:lineRule="auto" w:before="2" w:after="0"/>
        <w:ind w:left="1446" w:right="0" w:hanging="597"/>
        <w:jc w:val="left"/>
        <w:rPr>
          <w:sz w:val="24"/>
        </w:rPr>
      </w:pPr>
      <w:r>
        <w:rPr>
          <w:color w:val="231F20"/>
          <w:spacing w:val="-9"/>
          <w:sz w:val="24"/>
        </w:rPr>
        <w:t>结合专业特点，选读古代科技著述如《齐民要术》《水经注》</w:t>
      </w:r>
    </w:p>
    <w:p>
      <w:pPr>
        <w:pStyle w:val="BodyText"/>
        <w:spacing w:line="338" w:lineRule="auto" w:before="128"/>
        <w:ind w:left="444" w:right="617" w:hanging="90"/>
      </w:pPr>
      <w:r>
        <w:rPr>
          <w:color w:val="231F20"/>
          <w:spacing w:val="-15"/>
        </w:rPr>
        <w:t>《梦溪笔谈》《本草纲目》《天工开物》的有关内容，了解先民的发现</w:t>
      </w:r>
      <w:r>
        <w:rPr>
          <w:color w:val="231F20"/>
          <w:spacing w:val="-3"/>
        </w:rPr>
        <w:t>创新、发明创造，对古代工匠产生礼敬之心。</w:t>
      </w:r>
    </w:p>
    <w:p>
      <w:pPr>
        <w:pStyle w:val="BodyText"/>
        <w:spacing w:before="3"/>
        <w:rPr>
          <w:sz w:val="34"/>
        </w:rPr>
      </w:pPr>
    </w:p>
    <w:p>
      <w:pPr>
        <w:pStyle w:val="BodyText"/>
        <w:spacing w:before="1"/>
        <w:ind w:left="850"/>
      </w:pPr>
      <w:r>
        <w:rPr>
          <w:color w:val="231F20"/>
        </w:rPr>
        <w:t>【教学提示】</w:t>
      </w:r>
    </w:p>
    <w:p>
      <w:pPr>
        <w:pStyle w:val="ListParagraph"/>
        <w:numPr>
          <w:ilvl w:val="0"/>
          <w:numId w:val="29"/>
        </w:numPr>
        <w:tabs>
          <w:tab w:pos="1447" w:val="left" w:leader="none"/>
        </w:tabs>
        <w:spacing w:line="338" w:lineRule="auto" w:before="126" w:after="0"/>
        <w:ind w:left="444" w:right="621" w:firstLine="406"/>
        <w:jc w:val="left"/>
        <w:rPr>
          <w:sz w:val="24"/>
        </w:rPr>
      </w:pPr>
      <w:r>
        <w:rPr>
          <w:color w:val="231F20"/>
          <w:spacing w:val="-3"/>
          <w:sz w:val="24"/>
        </w:rPr>
        <w:t>根据学生实际和专业特点，引导学生阅读古代科技著述的经典片段，撰写读书笔记，提高对古代科技发明的认识水平。</w:t>
      </w:r>
    </w:p>
    <w:p>
      <w:pPr>
        <w:pStyle w:val="ListParagraph"/>
        <w:numPr>
          <w:ilvl w:val="0"/>
          <w:numId w:val="29"/>
        </w:numPr>
        <w:tabs>
          <w:tab w:pos="1454" w:val="left" w:leader="none"/>
        </w:tabs>
        <w:spacing w:line="338" w:lineRule="auto" w:before="2" w:after="0"/>
        <w:ind w:left="444" w:right="613" w:firstLine="406"/>
        <w:jc w:val="both"/>
        <w:rPr>
          <w:sz w:val="24"/>
        </w:rPr>
      </w:pPr>
      <w:r>
        <w:rPr>
          <w:color w:val="231F20"/>
          <w:spacing w:val="6"/>
          <w:sz w:val="24"/>
        </w:rPr>
        <w:t>根据学生专业特点，指导学生阅读关于古代传统工艺的作</w:t>
      </w:r>
      <w:r>
        <w:rPr>
          <w:color w:val="231F20"/>
          <w:spacing w:val="-3"/>
          <w:sz w:val="24"/>
        </w:rPr>
        <w:t>品，撰写读书笔记，帮助学生认识先民的创造智慧和钻研精神，得到古代科技文化的浸润。</w:t>
      </w:r>
    </w:p>
    <w:p>
      <w:pPr>
        <w:spacing w:after="0" w:line="338" w:lineRule="auto"/>
        <w:jc w:val="both"/>
        <w:rPr>
          <w:sz w:val="24"/>
        </w:rPr>
        <w:sectPr>
          <w:pgSz w:w="10830" w:h="15090"/>
          <w:pgMar w:header="1112" w:footer="805" w:top="1380" w:bottom="1000" w:left="1200" w:right="1360"/>
        </w:sectPr>
      </w:pPr>
    </w:p>
    <w:p>
      <w:pPr>
        <w:pStyle w:val="BodyText"/>
        <w:rPr>
          <w:sz w:val="20"/>
        </w:rPr>
      </w:pPr>
    </w:p>
    <w:p>
      <w:pPr>
        <w:pStyle w:val="BodyText"/>
        <w:spacing w:before="3"/>
        <w:rPr>
          <w:sz w:val="17"/>
        </w:rPr>
      </w:pPr>
    </w:p>
    <w:tbl>
      <w:tblPr>
        <w:tblW w:w="0" w:type="auto"/>
        <w:jc w:val="left"/>
        <w:tblInd w:w="7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90"/>
        <w:gridCol w:w="3527"/>
        <w:gridCol w:w="3164"/>
      </w:tblGrid>
      <w:tr>
        <w:trPr>
          <w:trHeight w:val="200" w:hRule="atLeast"/>
        </w:trPr>
        <w:tc>
          <w:tcPr>
            <w:tcW w:w="490" w:type="dxa"/>
            <w:tcBorders>
              <w:bottom w:val="dotted" w:sz="8" w:space="0" w:color="231F20"/>
              <w:right w:val="single" w:sz="12" w:space="0" w:color="231F20"/>
            </w:tcBorders>
          </w:tcPr>
          <w:p>
            <w:pPr>
              <w:pStyle w:val="TableParagraph"/>
              <w:rPr>
                <w:rFonts w:ascii="Times New Roman"/>
                <w:sz w:val="14"/>
              </w:rPr>
            </w:pPr>
          </w:p>
        </w:tc>
        <w:tc>
          <w:tcPr>
            <w:tcW w:w="3527" w:type="dxa"/>
            <w:tcBorders>
              <w:left w:val="single" w:sz="12" w:space="0" w:color="231F20"/>
              <w:bottom w:val="dotted" w:sz="8" w:space="0" w:color="231F20"/>
              <w:right w:val="single" w:sz="12" w:space="0" w:color="231F20"/>
            </w:tcBorders>
          </w:tcPr>
          <w:p>
            <w:pPr>
              <w:pStyle w:val="TableParagraph"/>
              <w:tabs>
                <w:tab w:pos="1164" w:val="left" w:leader="none"/>
              </w:tabs>
              <w:spacing w:line="176" w:lineRule="exact" w:before="5"/>
              <w:ind w:left="13" w:right="-15"/>
              <w:rPr>
                <w:sz w:val="28"/>
              </w:rPr>
            </w:pPr>
            <w:r>
              <w:rPr>
                <w:rFonts w:ascii="Times New Roman" w:eastAsia="Times New Roman"/>
                <w:color w:val="231F20"/>
                <w:sz w:val="28"/>
                <w:u w:val="single" w:color="231F20"/>
              </w:rPr>
              <w:t> </w:t>
            </w:r>
            <w:r>
              <w:rPr>
                <w:rFonts w:ascii="Times New Roman" w:eastAsia="Times New Roman"/>
                <w:color w:val="231F20"/>
                <w:spacing w:val="-23"/>
                <w:sz w:val="28"/>
                <w:u w:val="single" w:color="231F20"/>
              </w:rPr>
              <w:t> </w:t>
            </w:r>
            <w:r>
              <w:rPr>
                <w:color w:val="231F20"/>
                <w:spacing w:val="-3"/>
                <w:sz w:val="28"/>
                <w:u w:val="single" w:color="231F20"/>
              </w:rPr>
              <w:t>专</w:t>
            </w:r>
            <w:r>
              <w:rPr>
                <w:color w:val="231F20"/>
                <w:sz w:val="28"/>
                <w:u w:val="single" w:color="231F20"/>
              </w:rPr>
              <w:t>题</w:t>
            </w:r>
            <w:r>
              <w:rPr>
                <w:color w:val="231F20"/>
                <w:spacing w:val="-75"/>
                <w:sz w:val="28"/>
                <w:u w:val="single" w:color="231F20"/>
              </w:rPr>
              <w:t> </w:t>
            </w:r>
            <w:r>
              <w:rPr>
                <w:color w:val="231F20"/>
                <w:sz w:val="28"/>
                <w:u w:val="single" w:color="231F20"/>
              </w:rPr>
              <w:t>3</w:t>
              <w:tab/>
            </w:r>
            <w:r>
              <w:rPr>
                <w:color w:val="231F20"/>
                <w:spacing w:val="-3"/>
                <w:sz w:val="28"/>
                <w:u w:val="single" w:color="231F20"/>
              </w:rPr>
              <w:t>中外文学作品研</w:t>
            </w:r>
            <w:r>
              <w:rPr>
                <w:color w:val="231F20"/>
                <w:sz w:val="28"/>
                <w:u w:val="single" w:color="231F20"/>
              </w:rPr>
              <w:t>读</w:t>
            </w:r>
            <w:r>
              <w:rPr>
                <w:color w:val="231F20"/>
                <w:spacing w:val="-23"/>
                <w:sz w:val="28"/>
                <w:u w:val="single" w:color="231F20"/>
              </w:rPr>
              <w:t> </w:t>
            </w:r>
          </w:p>
        </w:tc>
        <w:tc>
          <w:tcPr>
            <w:tcW w:w="3164" w:type="dxa"/>
            <w:tcBorders>
              <w:left w:val="single" w:sz="12" w:space="0" w:color="231F20"/>
              <w:bottom w:val="dotted" w:sz="8" w:space="0" w:color="231F20"/>
            </w:tcBorders>
          </w:tcPr>
          <w:p>
            <w:pPr>
              <w:pStyle w:val="TableParagraph"/>
              <w:rPr>
                <w:rFonts w:ascii="Times New Roman"/>
                <w:sz w:val="14"/>
              </w:rPr>
            </w:pPr>
          </w:p>
        </w:tc>
      </w:tr>
    </w:tbl>
    <w:p>
      <w:pPr>
        <w:pStyle w:val="BodyText"/>
        <w:rPr>
          <w:sz w:val="20"/>
        </w:rPr>
      </w:pPr>
    </w:p>
    <w:p>
      <w:pPr>
        <w:pStyle w:val="BodyText"/>
        <w:spacing w:before="6"/>
        <w:rPr>
          <w:sz w:val="22"/>
        </w:rPr>
      </w:pPr>
    </w:p>
    <w:p>
      <w:pPr>
        <w:pStyle w:val="BodyText"/>
        <w:spacing w:line="338" w:lineRule="auto" w:before="67"/>
        <w:ind w:left="784" w:right="272" w:firstLine="496"/>
        <w:jc w:val="both"/>
      </w:pPr>
      <w:r>
        <w:rPr/>
        <w:pict>
          <v:group style="position:absolute;margin-left:124.015701pt;margin-top:-38.390377pt;width:176.7pt;height:18.7pt;mso-position-horizontal-relative:page;mso-position-vertical-relative:paragraph;z-index:-253421568" coordorigin="2480,-768" coordsize="3534,374">
            <v:shape style="position:absolute;left:2482;top:-766;width:3529;height:369" coordorigin="2483,-765" coordsize="3529,369" path="m5852,-765l2643,-765,2550,-763,2503,-745,2485,-698,2483,-605,2483,-557,2485,-464,2503,-417,2550,-399,2643,-397,5852,-397,5944,-399,5992,-417,6009,-464,6012,-557,6012,-605,6009,-698,5992,-745,5944,-763,5852,-765xe" filled="true" fillcolor="#dcddde" stroked="false">
              <v:path arrowok="t"/>
              <v:fill type="solid"/>
            </v:shape>
            <v:shape style="position:absolute;left:2482;top:-766;width:3529;height:369" coordorigin="2483,-765" coordsize="3529,369" path="m2643,-765l2550,-763,2503,-745,2485,-698,2483,-605,2483,-557,2485,-464,2503,-417,2550,-399,2643,-397,5852,-397,5944,-399,5992,-417,6009,-464,6012,-557,6012,-605,6009,-698,5992,-745,5944,-763,5852,-765,2643,-765xe" filled="false" stroked="true" strokeweight=".25pt" strokecolor="#231f20">
              <v:path arrowok="t"/>
              <v:stroke dashstyle="solid"/>
            </v:shape>
            <w10:wrap type="none"/>
          </v:group>
        </w:pict>
      </w:r>
      <w:r>
        <w:rPr>
          <w:color w:val="231F20"/>
        </w:rPr>
        <w:t>本专题旨在引导学生以正确价值观阅读与鉴赏中外优秀文学作品，扩大阅读视野，增强阅读兴趣，提高文学涵养，感受人类丰富的精神世界，养成开放包容的文化心态，进一步提高阅读鉴赏能力。</w:t>
      </w:r>
    </w:p>
    <w:p>
      <w:pPr>
        <w:pStyle w:val="BodyText"/>
        <w:spacing w:before="5"/>
        <w:rPr>
          <w:sz w:val="34"/>
        </w:rPr>
      </w:pPr>
    </w:p>
    <w:p>
      <w:pPr>
        <w:pStyle w:val="BodyText"/>
        <w:ind w:left="1190"/>
      </w:pPr>
      <w:r>
        <w:rPr>
          <w:color w:val="231F20"/>
        </w:rPr>
        <w:t>【内容要求】</w:t>
      </w:r>
    </w:p>
    <w:p>
      <w:pPr>
        <w:pStyle w:val="ListParagraph"/>
        <w:numPr>
          <w:ilvl w:val="1"/>
          <w:numId w:val="29"/>
        </w:numPr>
        <w:tabs>
          <w:tab w:pos="1788" w:val="left" w:leader="none"/>
        </w:tabs>
        <w:spacing w:line="338" w:lineRule="auto" w:before="126" w:after="0"/>
        <w:ind w:left="784" w:right="280" w:firstLine="406"/>
        <w:jc w:val="both"/>
        <w:rPr>
          <w:sz w:val="24"/>
        </w:rPr>
      </w:pPr>
      <w:r>
        <w:rPr>
          <w:color w:val="231F20"/>
          <w:spacing w:val="-4"/>
          <w:sz w:val="24"/>
        </w:rPr>
        <w:t>精读中外代表性作家的经典作品，把握其精神高度、文化内</w:t>
      </w:r>
      <w:r>
        <w:rPr>
          <w:color w:val="231F20"/>
          <w:spacing w:val="-12"/>
          <w:sz w:val="24"/>
        </w:rPr>
        <w:t>涵、艺术价值。选读 </w:t>
      </w:r>
      <w:r>
        <w:rPr>
          <w:rFonts w:ascii="Times New Roman" w:eastAsia="Times New Roman"/>
          <w:color w:val="231F20"/>
          <w:spacing w:val="-4"/>
          <w:sz w:val="24"/>
        </w:rPr>
        <w:t>10</w:t>
      </w:r>
      <w:r>
        <w:rPr>
          <w:rFonts w:ascii="Times New Roman" w:eastAsia="Times New Roman"/>
          <w:color w:val="231F20"/>
          <w:spacing w:val="-8"/>
          <w:sz w:val="24"/>
        </w:rPr>
        <w:t> </w:t>
      </w:r>
      <w:r>
        <w:rPr>
          <w:color w:val="231F20"/>
          <w:spacing w:val="-7"/>
          <w:sz w:val="24"/>
        </w:rPr>
        <w:t>位左右中外作家的诗歌、散文、小说、剧本等</w:t>
      </w:r>
      <w:r>
        <w:rPr>
          <w:color w:val="231F20"/>
          <w:spacing w:val="-2"/>
          <w:sz w:val="24"/>
        </w:rPr>
        <w:t>作品，了解中国古代与现当代文学的代表性作品，了解外国著名作家</w:t>
      </w:r>
      <w:r>
        <w:rPr>
          <w:color w:val="231F20"/>
          <w:spacing w:val="-8"/>
          <w:sz w:val="24"/>
        </w:rPr>
        <w:t>及其经典作品。</w:t>
      </w:r>
    </w:p>
    <w:p>
      <w:pPr>
        <w:pStyle w:val="ListParagraph"/>
        <w:numPr>
          <w:ilvl w:val="1"/>
          <w:numId w:val="29"/>
        </w:numPr>
        <w:tabs>
          <w:tab w:pos="1787" w:val="left" w:leader="none"/>
        </w:tabs>
        <w:spacing w:line="338" w:lineRule="auto" w:before="6" w:after="0"/>
        <w:ind w:left="784" w:right="281" w:firstLine="406"/>
        <w:jc w:val="left"/>
        <w:rPr>
          <w:sz w:val="24"/>
        </w:rPr>
      </w:pPr>
      <w:r>
        <w:rPr>
          <w:color w:val="231F20"/>
          <w:spacing w:val="-3"/>
          <w:sz w:val="24"/>
        </w:rPr>
        <w:t>关注当代文学的发展动态，选读新近发表的具有广泛社会影响的优秀作品及其相关评论。</w:t>
      </w:r>
    </w:p>
    <w:p>
      <w:pPr>
        <w:pStyle w:val="ListParagraph"/>
        <w:numPr>
          <w:ilvl w:val="1"/>
          <w:numId w:val="29"/>
        </w:numPr>
        <w:tabs>
          <w:tab w:pos="1787" w:val="left" w:leader="none"/>
        </w:tabs>
        <w:spacing w:line="338" w:lineRule="auto" w:before="3" w:after="0"/>
        <w:ind w:left="784" w:right="281" w:firstLine="406"/>
        <w:jc w:val="left"/>
        <w:rPr>
          <w:sz w:val="24"/>
        </w:rPr>
      </w:pPr>
      <w:r>
        <w:rPr>
          <w:color w:val="231F20"/>
          <w:spacing w:val="-3"/>
          <w:sz w:val="24"/>
        </w:rPr>
        <w:t>培养撰写内容提要、形象赏析等能力，养成做读书笔记的良好习惯。挑选自己喜欢的作品精心阅读，仔细赏析，发表见解。</w:t>
      </w:r>
    </w:p>
    <w:p>
      <w:pPr>
        <w:pStyle w:val="ListParagraph"/>
        <w:numPr>
          <w:ilvl w:val="1"/>
          <w:numId w:val="29"/>
        </w:numPr>
        <w:tabs>
          <w:tab w:pos="1787" w:val="left" w:leader="none"/>
        </w:tabs>
        <w:spacing w:line="338" w:lineRule="auto" w:before="3" w:after="0"/>
        <w:ind w:left="784" w:right="281" w:firstLine="406"/>
        <w:jc w:val="left"/>
        <w:rPr>
          <w:sz w:val="24"/>
        </w:rPr>
      </w:pPr>
      <w:r>
        <w:rPr>
          <w:color w:val="231F20"/>
          <w:spacing w:val="-3"/>
          <w:sz w:val="24"/>
        </w:rPr>
        <w:t>可根据自己的兴趣，挑选自己喜欢的文学体裁，尝试创作短篇作品。</w:t>
      </w:r>
    </w:p>
    <w:p>
      <w:pPr>
        <w:pStyle w:val="BodyText"/>
        <w:spacing w:before="3"/>
        <w:rPr>
          <w:sz w:val="34"/>
        </w:rPr>
      </w:pPr>
    </w:p>
    <w:p>
      <w:pPr>
        <w:pStyle w:val="BodyText"/>
        <w:ind w:left="1190"/>
      </w:pPr>
      <w:r>
        <w:rPr>
          <w:color w:val="231F20"/>
        </w:rPr>
        <w:t>【教学提示】</w:t>
      </w:r>
    </w:p>
    <w:p>
      <w:pPr>
        <w:pStyle w:val="ListParagraph"/>
        <w:numPr>
          <w:ilvl w:val="0"/>
          <w:numId w:val="30"/>
        </w:numPr>
        <w:tabs>
          <w:tab w:pos="1795" w:val="left" w:leader="none"/>
        </w:tabs>
        <w:spacing w:line="338" w:lineRule="auto" w:before="126" w:after="0"/>
        <w:ind w:left="784" w:right="272" w:firstLine="406"/>
        <w:jc w:val="both"/>
        <w:rPr>
          <w:sz w:val="24"/>
        </w:rPr>
      </w:pPr>
      <w:r>
        <w:rPr>
          <w:color w:val="231F20"/>
          <w:spacing w:val="5"/>
          <w:sz w:val="24"/>
        </w:rPr>
        <w:t>引导学生运用精读、略读、泛读等多种方法，开展自主阅</w:t>
      </w:r>
      <w:r>
        <w:rPr>
          <w:color w:val="231F20"/>
          <w:spacing w:val="-3"/>
          <w:sz w:val="24"/>
        </w:rPr>
        <w:t>读、个性化阅读，丰富阅读体验；加强诵读，力求背诵短小精悍的经典名篇。</w:t>
      </w:r>
    </w:p>
    <w:p>
      <w:pPr>
        <w:pStyle w:val="ListParagraph"/>
        <w:numPr>
          <w:ilvl w:val="0"/>
          <w:numId w:val="30"/>
        </w:numPr>
        <w:tabs>
          <w:tab w:pos="1787" w:val="left" w:leader="none"/>
        </w:tabs>
        <w:spacing w:line="338" w:lineRule="auto" w:before="5" w:after="0"/>
        <w:ind w:left="783" w:right="233" w:firstLine="406"/>
        <w:jc w:val="both"/>
        <w:rPr>
          <w:sz w:val="24"/>
        </w:rPr>
      </w:pPr>
      <w:r>
        <w:rPr>
          <w:color w:val="231F20"/>
          <w:spacing w:val="-14"/>
          <w:sz w:val="24"/>
        </w:rPr>
        <w:t>组织开展文学研讨活动，交流阅读与写作的心得体会。可通过</w:t>
      </w:r>
      <w:r>
        <w:rPr>
          <w:color w:val="231F20"/>
          <w:spacing w:val="-16"/>
          <w:sz w:val="24"/>
        </w:rPr>
        <w:t>举行读书报告会、文学习作展示会，表演课本剧，向各种传媒投稿或自</w:t>
      </w:r>
      <w:r>
        <w:rPr>
          <w:color w:val="231F20"/>
          <w:spacing w:val="-8"/>
          <w:sz w:val="24"/>
        </w:rPr>
        <w:t>媒体发表等方式，开展形式多样、生动活泼的学习成果汇报交流活动。</w:t>
      </w:r>
    </w:p>
    <w:p>
      <w:pPr>
        <w:pStyle w:val="ListParagraph"/>
        <w:numPr>
          <w:ilvl w:val="0"/>
          <w:numId w:val="30"/>
        </w:numPr>
        <w:tabs>
          <w:tab w:pos="1790" w:val="left" w:leader="none"/>
        </w:tabs>
        <w:spacing w:line="338" w:lineRule="auto" w:before="4" w:after="0"/>
        <w:ind w:left="784" w:right="160" w:firstLine="406"/>
        <w:jc w:val="left"/>
        <w:rPr>
          <w:sz w:val="24"/>
        </w:rPr>
      </w:pPr>
      <w:r>
        <w:rPr>
          <w:color w:val="231F20"/>
          <w:spacing w:val="-2"/>
          <w:sz w:val="24"/>
        </w:rPr>
        <w:t>组织开展以“中外作家作品鉴赏”为专题的课外阅读活动， </w:t>
      </w:r>
      <w:r>
        <w:rPr>
          <w:color w:val="231F20"/>
          <w:spacing w:val="-3"/>
          <w:sz w:val="24"/>
        </w:rPr>
        <w:t>力求做到有布置，有检查，有交流，有评价。</w:t>
      </w:r>
    </w:p>
    <w:p>
      <w:pPr>
        <w:spacing w:after="0" w:line="338" w:lineRule="auto"/>
        <w:jc w:val="left"/>
        <w:rPr>
          <w:sz w:val="24"/>
        </w:rPr>
        <w:sectPr>
          <w:pgSz w:w="10830" w:h="15090"/>
          <w:pgMar w:header="1135" w:footer="805" w:top="1380" w:bottom="1000" w:left="1200" w:right="136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
        <w:rPr>
          <w:sz w:val="27"/>
        </w:rPr>
      </w:pPr>
    </w:p>
    <w:p>
      <w:pPr>
        <w:pStyle w:val="Heading1"/>
      </w:pPr>
      <w:r>
        <w:rPr>
          <w:color w:val="231F20"/>
        </w:rPr>
        <w:t>五、学业质量</w:t>
      </w:r>
    </w:p>
    <w:p>
      <w:pPr>
        <w:pStyle w:val="BodyText"/>
        <w:rPr>
          <w:sz w:val="52"/>
        </w:rPr>
      </w:pPr>
    </w:p>
    <w:p>
      <w:pPr>
        <w:pStyle w:val="BodyText"/>
        <w:rPr>
          <w:sz w:val="52"/>
        </w:rPr>
      </w:pPr>
    </w:p>
    <w:p>
      <w:pPr>
        <w:pStyle w:val="BodyText"/>
        <w:rPr>
          <w:sz w:val="57"/>
        </w:rPr>
      </w:pPr>
    </w:p>
    <w:p>
      <w:pPr>
        <w:pStyle w:val="Heading2"/>
      </w:pPr>
      <w:r>
        <w:rPr>
          <w:color w:val="231F20"/>
        </w:rPr>
        <w:t>（一）学业质量内涵</w:t>
      </w:r>
    </w:p>
    <w:p>
      <w:pPr>
        <w:pStyle w:val="BodyText"/>
        <w:spacing w:before="9"/>
        <w:rPr>
          <w:sz w:val="36"/>
        </w:rPr>
      </w:pPr>
    </w:p>
    <w:p>
      <w:pPr>
        <w:pStyle w:val="BodyText"/>
        <w:spacing w:line="338" w:lineRule="auto"/>
        <w:ind w:left="444" w:right="620" w:firstLine="496"/>
        <w:jc w:val="both"/>
      </w:pPr>
      <w:r>
        <w:rPr>
          <w:color w:val="231F20"/>
          <w:spacing w:val="-2"/>
        </w:rPr>
        <w:t>学业质量是学生完成本课程学习后的学业成就表现。学业质量标</w:t>
      </w:r>
      <w:r>
        <w:rPr>
          <w:color w:val="231F20"/>
          <w:spacing w:val="-3"/>
        </w:rPr>
        <w:t>准是以本学科核心素养及其表现水平为主要维度，结合课程内容，对</w:t>
      </w:r>
      <w:r>
        <w:rPr>
          <w:color w:val="231F20"/>
          <w:spacing w:val="-4"/>
        </w:rPr>
        <w:t>学生学业成就表现的总体描述。依据不同水平学业成就表现的关键特</w:t>
      </w:r>
      <w:r>
        <w:rPr>
          <w:color w:val="231F20"/>
          <w:spacing w:val="-3"/>
        </w:rPr>
        <w:t>征，学业质量标准明确将学业质量划分为不同水平，并描述了不同水平学习结果的具体表现。</w:t>
      </w:r>
    </w:p>
    <w:p>
      <w:pPr>
        <w:pStyle w:val="BodyText"/>
        <w:spacing w:before="9"/>
        <w:rPr>
          <w:sz w:val="33"/>
        </w:rPr>
      </w:pPr>
    </w:p>
    <w:p>
      <w:pPr>
        <w:pStyle w:val="Heading2"/>
        <w:spacing w:before="1"/>
      </w:pPr>
      <w:r>
        <w:rPr>
          <w:color w:val="231F20"/>
        </w:rPr>
        <w:t>（二）学业质量水平</w:t>
      </w:r>
    </w:p>
    <w:p>
      <w:pPr>
        <w:pStyle w:val="BodyText"/>
        <w:spacing w:before="8"/>
        <w:rPr>
          <w:sz w:val="36"/>
        </w:rPr>
      </w:pPr>
    </w:p>
    <w:p>
      <w:pPr>
        <w:pStyle w:val="BodyText"/>
        <w:ind w:left="940"/>
      </w:pPr>
      <w:r>
        <w:rPr>
          <w:color w:val="231F20"/>
        </w:rPr>
        <w:t>中等职业学校语文课程学业质量的 </w:t>
      </w:r>
      <w:r>
        <w:rPr>
          <w:rFonts w:ascii="Times New Roman" w:eastAsia="Times New Roman"/>
          <w:color w:val="231F20"/>
        </w:rPr>
        <w:t>2 </w:t>
      </w:r>
      <w:r>
        <w:rPr>
          <w:color w:val="231F20"/>
        </w:rPr>
        <w:t>个水平描述如下：</w:t>
      </w:r>
    </w:p>
    <w:p>
      <w:pPr>
        <w:pStyle w:val="BodyText"/>
        <w:rPr>
          <w:sz w:val="20"/>
        </w:rPr>
      </w:pPr>
    </w:p>
    <w:p>
      <w:pPr>
        <w:pStyle w:val="BodyText"/>
        <w:spacing w:before="9"/>
      </w:pPr>
    </w:p>
    <w:tbl>
      <w:tblPr>
        <w:tblW w:w="0" w:type="auto"/>
        <w:jc w:val="left"/>
        <w:tblInd w:w="464"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top w:w="0" w:type="dxa"/>
          <w:left w:w="0" w:type="dxa"/>
          <w:bottom w:w="0" w:type="dxa"/>
          <w:right w:w="0" w:type="dxa"/>
        </w:tblCellMar>
        <w:tblLook w:val="01E0"/>
      </w:tblPr>
      <w:tblGrid>
        <w:gridCol w:w="680"/>
        <w:gridCol w:w="6509"/>
      </w:tblGrid>
      <w:tr>
        <w:trPr>
          <w:trHeight w:val="421" w:hRule="atLeast"/>
        </w:trPr>
        <w:tc>
          <w:tcPr>
            <w:tcW w:w="680" w:type="dxa"/>
            <w:tcBorders>
              <w:bottom w:val="single" w:sz="4" w:space="0" w:color="231F20"/>
              <w:right w:val="single" w:sz="4" w:space="0" w:color="231F20"/>
            </w:tcBorders>
          </w:tcPr>
          <w:p>
            <w:pPr>
              <w:pStyle w:val="TableParagraph"/>
              <w:spacing w:before="72"/>
              <w:ind w:left="107" w:right="98"/>
              <w:jc w:val="center"/>
              <w:rPr>
                <w:sz w:val="21"/>
              </w:rPr>
            </w:pPr>
            <w:r>
              <w:rPr>
                <w:color w:val="231F20"/>
                <w:sz w:val="21"/>
              </w:rPr>
              <w:t>水平</w:t>
            </w:r>
          </w:p>
        </w:tc>
        <w:tc>
          <w:tcPr>
            <w:tcW w:w="6509" w:type="dxa"/>
            <w:tcBorders>
              <w:left w:val="single" w:sz="4" w:space="0" w:color="231F20"/>
              <w:bottom w:val="single" w:sz="4" w:space="0" w:color="231F20"/>
            </w:tcBorders>
          </w:tcPr>
          <w:p>
            <w:pPr>
              <w:pStyle w:val="TableParagraph"/>
              <w:spacing w:before="72"/>
              <w:ind w:left="2817" w:right="2797"/>
              <w:jc w:val="center"/>
              <w:rPr>
                <w:sz w:val="21"/>
              </w:rPr>
            </w:pPr>
            <w:r>
              <w:rPr>
                <w:color w:val="231F20"/>
                <w:sz w:val="21"/>
              </w:rPr>
              <w:t>质量描述</w:t>
            </w:r>
          </w:p>
        </w:tc>
      </w:tr>
      <w:tr>
        <w:trPr>
          <w:trHeight w:val="1968" w:hRule="atLeast"/>
        </w:trPr>
        <w:tc>
          <w:tcPr>
            <w:tcW w:w="680" w:type="dxa"/>
            <w:tcBorders>
              <w:top w:val="single" w:sz="4" w:space="0" w:color="231F20"/>
              <w:bottom w:val="single" w:sz="4" w:space="0" w:color="231F20"/>
              <w:right w:val="single" w:sz="4" w:space="0" w:color="231F20"/>
            </w:tcBorders>
          </w:tcPr>
          <w:p>
            <w:pPr>
              <w:pStyle w:val="TableParagraph"/>
              <w:rPr>
                <w:sz w:val="22"/>
              </w:rPr>
            </w:pPr>
          </w:p>
          <w:p>
            <w:pPr>
              <w:pStyle w:val="TableParagraph"/>
              <w:rPr>
                <w:sz w:val="22"/>
              </w:rPr>
            </w:pPr>
          </w:p>
          <w:p>
            <w:pPr>
              <w:pStyle w:val="TableParagraph"/>
              <w:spacing w:before="2"/>
              <w:rPr>
                <w:sz w:val="23"/>
              </w:rPr>
            </w:pPr>
          </w:p>
          <w:p>
            <w:pPr>
              <w:pStyle w:val="TableParagraph"/>
              <w:ind w:left="11"/>
              <w:jc w:val="center"/>
              <w:rPr>
                <w:rFonts w:ascii="Times New Roman"/>
                <w:sz w:val="21"/>
              </w:rPr>
            </w:pPr>
            <w:r>
              <w:rPr>
                <w:rFonts w:ascii="Times New Roman"/>
                <w:color w:val="231F20"/>
                <w:sz w:val="21"/>
              </w:rPr>
              <w:t>1</w:t>
            </w:r>
          </w:p>
        </w:tc>
        <w:tc>
          <w:tcPr>
            <w:tcW w:w="6509" w:type="dxa"/>
            <w:tcBorders>
              <w:top w:val="single" w:sz="4" w:space="0" w:color="231F20"/>
              <w:left w:val="single" w:sz="4" w:space="0" w:color="231F20"/>
              <w:bottom w:val="single" w:sz="4" w:space="0" w:color="231F20"/>
            </w:tcBorders>
          </w:tcPr>
          <w:p>
            <w:pPr>
              <w:pStyle w:val="TableParagraph"/>
              <w:spacing w:line="316" w:lineRule="auto" w:before="138"/>
              <w:ind w:left="116" w:right="-15" w:firstLine="396"/>
              <w:jc w:val="both"/>
              <w:rPr>
                <w:sz w:val="21"/>
              </w:rPr>
            </w:pPr>
            <w:r>
              <w:rPr>
                <w:rFonts w:ascii="Times New Roman" w:eastAsia="Times New Roman"/>
                <w:color w:val="231F20"/>
                <w:sz w:val="21"/>
              </w:rPr>
              <w:t>1</w:t>
            </w:r>
            <w:r>
              <w:rPr>
                <w:color w:val="231F20"/>
                <w:sz w:val="21"/>
              </w:rPr>
              <w:t>-</w:t>
            </w:r>
            <w:r>
              <w:rPr>
                <w:rFonts w:ascii="Times New Roman" w:eastAsia="Times New Roman"/>
                <w:color w:val="231F20"/>
                <w:sz w:val="21"/>
              </w:rPr>
              <w:t>1   </w:t>
            </w:r>
            <w:r>
              <w:rPr>
                <w:color w:val="231F20"/>
                <w:sz w:val="21"/>
              </w:rPr>
              <w:t>有主动阅读的兴趣和习惯，多读书，好读书，读好书，读整本书，扩展积累。能准确辨识各种场合和文本中的汉语拼音及意义，熟练运用汉语拼音。能用普通话正确、流利、有感情地诵读课文。能使用常用汉语工具书，利用图书馆、网络等进行语文学习。能根据具体的语言环境理解语言，能梳理和运用学过的各类语言材料，</w:t>
            </w:r>
          </w:p>
        </w:tc>
      </w:tr>
    </w:tbl>
    <w:p>
      <w:pPr>
        <w:spacing w:after="0" w:line="316" w:lineRule="auto"/>
        <w:jc w:val="both"/>
        <w:rPr>
          <w:sz w:val="21"/>
        </w:rPr>
        <w:sectPr>
          <w:headerReference w:type="even" r:id="rId37"/>
          <w:footerReference w:type="even" r:id="rId38"/>
          <w:footerReference w:type="default" r:id="rId39"/>
          <w:pgSz w:w="10830" w:h="15090"/>
          <w:pgMar w:header="0" w:footer="805" w:top="1420" w:bottom="1000" w:left="1200" w:right="1360"/>
          <w:pgNumType w:start="24"/>
        </w:sectPr>
      </w:pPr>
    </w:p>
    <w:p>
      <w:pPr>
        <w:pStyle w:val="BodyText"/>
        <w:spacing w:before="6"/>
        <w:rPr>
          <w:sz w:val="29"/>
        </w:rPr>
      </w:pPr>
    </w:p>
    <w:p>
      <w:pPr>
        <w:spacing w:before="77"/>
        <w:ind w:left="0" w:right="780" w:firstLine="0"/>
        <w:jc w:val="right"/>
        <w:rPr>
          <w:sz w:val="21"/>
        </w:rPr>
      </w:pPr>
      <w:r>
        <w:rPr>
          <w:color w:val="231F20"/>
          <w:sz w:val="21"/>
        </w:rPr>
        <w:t>续表</w:t>
      </w:r>
    </w:p>
    <w:p>
      <w:pPr>
        <w:pStyle w:val="BodyText"/>
        <w:spacing w:before="7"/>
        <w:rPr>
          <w:sz w:val="6"/>
        </w:rPr>
      </w:pPr>
    </w:p>
    <w:tbl>
      <w:tblPr>
        <w:tblW w:w="0" w:type="auto"/>
        <w:jc w:val="left"/>
        <w:tblInd w:w="804"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top w:w="0" w:type="dxa"/>
          <w:left w:w="0" w:type="dxa"/>
          <w:bottom w:w="0" w:type="dxa"/>
          <w:right w:w="0" w:type="dxa"/>
        </w:tblCellMar>
        <w:tblLook w:val="01E0"/>
      </w:tblPr>
      <w:tblGrid>
        <w:gridCol w:w="680"/>
        <w:gridCol w:w="6509"/>
      </w:tblGrid>
      <w:tr>
        <w:trPr>
          <w:trHeight w:val="421" w:hRule="atLeast"/>
        </w:trPr>
        <w:tc>
          <w:tcPr>
            <w:tcW w:w="680" w:type="dxa"/>
            <w:tcBorders>
              <w:bottom w:val="single" w:sz="4" w:space="0" w:color="231F20"/>
              <w:right w:val="single" w:sz="4" w:space="0" w:color="231F20"/>
            </w:tcBorders>
          </w:tcPr>
          <w:p>
            <w:pPr>
              <w:pStyle w:val="TableParagraph"/>
              <w:spacing w:before="72"/>
              <w:ind w:left="107" w:right="98"/>
              <w:jc w:val="center"/>
              <w:rPr>
                <w:sz w:val="21"/>
              </w:rPr>
            </w:pPr>
            <w:r>
              <w:rPr>
                <w:color w:val="231F20"/>
                <w:sz w:val="21"/>
              </w:rPr>
              <w:t>水平</w:t>
            </w:r>
          </w:p>
        </w:tc>
        <w:tc>
          <w:tcPr>
            <w:tcW w:w="6509" w:type="dxa"/>
            <w:tcBorders>
              <w:left w:val="single" w:sz="4" w:space="0" w:color="231F20"/>
              <w:bottom w:val="single" w:sz="4" w:space="0" w:color="231F20"/>
            </w:tcBorders>
          </w:tcPr>
          <w:p>
            <w:pPr>
              <w:pStyle w:val="TableParagraph"/>
              <w:spacing w:before="72"/>
              <w:ind w:left="2817" w:right="2797"/>
              <w:jc w:val="center"/>
              <w:rPr>
                <w:sz w:val="21"/>
              </w:rPr>
            </w:pPr>
            <w:r>
              <w:rPr>
                <w:color w:val="231F20"/>
                <w:sz w:val="21"/>
              </w:rPr>
              <w:t>质量描述</w:t>
            </w:r>
          </w:p>
        </w:tc>
      </w:tr>
      <w:tr>
        <w:trPr>
          <w:trHeight w:val="10761" w:hRule="atLeast"/>
        </w:trPr>
        <w:tc>
          <w:tcPr>
            <w:tcW w:w="680" w:type="dxa"/>
            <w:tcBorders>
              <w:top w:val="single" w:sz="4" w:space="0" w:color="231F20"/>
              <w:bottom w:val="single" w:sz="4" w:space="0" w:color="231F20"/>
              <w:right w:val="single" w:sz="4" w:space="0" w:color="231F20"/>
            </w:tcBorders>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185"/>
              <w:ind w:left="11"/>
              <w:jc w:val="center"/>
              <w:rPr>
                <w:rFonts w:ascii="Times New Roman"/>
                <w:sz w:val="21"/>
              </w:rPr>
            </w:pPr>
            <w:r>
              <w:rPr>
                <w:rFonts w:ascii="Times New Roman"/>
                <w:color w:val="231F20"/>
                <w:sz w:val="21"/>
              </w:rPr>
              <w:t>1</w:t>
            </w:r>
          </w:p>
        </w:tc>
        <w:tc>
          <w:tcPr>
            <w:tcW w:w="6509" w:type="dxa"/>
            <w:tcBorders>
              <w:top w:val="single" w:sz="4" w:space="0" w:color="231F20"/>
              <w:left w:val="single" w:sz="4" w:space="0" w:color="231F20"/>
              <w:bottom w:val="single" w:sz="4" w:space="0" w:color="231F20"/>
            </w:tcBorders>
          </w:tcPr>
          <w:p>
            <w:pPr>
              <w:pStyle w:val="TableParagraph"/>
              <w:spacing w:line="316" w:lineRule="auto" w:before="97"/>
              <w:ind w:left="116" w:right="-15"/>
              <w:rPr>
                <w:sz w:val="21"/>
              </w:rPr>
            </w:pPr>
            <w:r>
              <w:rPr>
                <w:color w:val="231F20"/>
                <w:spacing w:val="-3"/>
                <w:sz w:val="21"/>
              </w:rPr>
              <w:t>培养自己的语感。能整体感知和领会文本，理解文本的思想内容、常</w:t>
            </w:r>
            <w:r>
              <w:rPr>
                <w:color w:val="231F20"/>
                <w:spacing w:val="-1"/>
                <w:sz w:val="21"/>
              </w:rPr>
              <w:t>见写作手法及语言表现力。阅读总量不低于 </w:t>
            </w:r>
            <w:r>
              <w:rPr>
                <w:rFonts w:ascii="Times New Roman" w:eastAsia="Times New Roman"/>
                <w:color w:val="231F20"/>
                <w:sz w:val="21"/>
              </w:rPr>
              <w:t>100</w:t>
            </w:r>
            <w:r>
              <w:rPr>
                <w:rFonts w:ascii="Times New Roman" w:eastAsia="Times New Roman"/>
                <w:color w:val="231F20"/>
                <w:spacing w:val="-5"/>
                <w:sz w:val="21"/>
              </w:rPr>
              <w:t> </w:t>
            </w:r>
            <w:r>
              <w:rPr>
                <w:color w:val="231F20"/>
                <w:sz w:val="21"/>
              </w:rPr>
              <w:t>万字。能根据学习、</w:t>
            </w:r>
            <w:r>
              <w:rPr>
                <w:color w:val="231F20"/>
                <w:spacing w:val="-3"/>
                <w:sz w:val="21"/>
              </w:rPr>
              <w:t>生活和职业工作需要进行表达与交流。与人交流时，能耐心倾听，听完整，听明白，领会说话者表达的主要意思；说话时，做到简明、连贯，正确传递要表达的意思。能进行介绍、交谈、即席发言，写作条据、书信、总结等应用文，语言表达清晰通顺。能在真实的语言运用情境中，开展积极的言语实践活动，有反思和总结自己语文学习经验的意识，改善语文学习方法。</w:t>
            </w:r>
          </w:p>
          <w:p>
            <w:pPr>
              <w:pStyle w:val="TableParagraph"/>
              <w:numPr>
                <w:ilvl w:val="1"/>
                <w:numId w:val="31"/>
              </w:numPr>
              <w:tabs>
                <w:tab w:pos="1065" w:val="left" w:leader="none"/>
                <w:tab w:pos="1067" w:val="left" w:leader="none"/>
              </w:tabs>
              <w:spacing w:line="316" w:lineRule="auto" w:before="0" w:after="0"/>
              <w:ind w:left="116" w:right="-15" w:firstLine="396"/>
              <w:jc w:val="left"/>
              <w:rPr>
                <w:sz w:val="21"/>
              </w:rPr>
            </w:pPr>
            <w:r>
              <w:rPr>
                <w:color w:val="231F20"/>
                <w:spacing w:val="-3"/>
                <w:sz w:val="21"/>
              </w:rPr>
              <w:t>能对文本信息进行梳理和分类、筛选和提取、分析和整合， 理清文本思路，理解文本的内容和主旨，正确把握文本内涵和作者表达的思想感情；能在具体语境中理解重要词语和句子的含义；能区分事实和观点，理清主旨与材料之间的关系。在表达时，能做到中心明确、内容完整、结构清楚。在言语实践中，能运用多种思维方式和选</w:t>
            </w:r>
            <w:r>
              <w:rPr>
                <w:color w:val="231F20"/>
                <w:sz w:val="21"/>
              </w:rPr>
              <w:t>取恰当的思维方法，通过探究语言现象，理清事物之间的内在关系， </w:t>
            </w:r>
            <w:r>
              <w:rPr>
                <w:color w:val="231F20"/>
                <w:spacing w:val="-3"/>
                <w:sz w:val="21"/>
              </w:rPr>
              <w:t>获得思维能力的发展。</w:t>
            </w:r>
          </w:p>
          <w:p>
            <w:pPr>
              <w:pStyle w:val="TableParagraph"/>
              <w:numPr>
                <w:ilvl w:val="1"/>
                <w:numId w:val="31"/>
              </w:numPr>
              <w:tabs>
                <w:tab w:pos="1070" w:val="left" w:leader="none"/>
                <w:tab w:pos="1071" w:val="left" w:leader="none"/>
              </w:tabs>
              <w:spacing w:line="316" w:lineRule="auto" w:before="0" w:after="0"/>
              <w:ind w:left="116" w:right="-15" w:firstLine="396"/>
              <w:jc w:val="left"/>
              <w:rPr>
                <w:sz w:val="21"/>
              </w:rPr>
            </w:pPr>
            <w:r>
              <w:rPr>
                <w:color w:val="231F20"/>
                <w:spacing w:val="2"/>
                <w:sz w:val="21"/>
              </w:rPr>
              <w:t>有欣赏文学作品的兴趣和健康的审美意识；阅读与欣赏文</w:t>
            </w:r>
            <w:r>
              <w:rPr>
                <w:color w:val="231F20"/>
                <w:spacing w:val="-3"/>
                <w:sz w:val="21"/>
              </w:rPr>
              <w:t>学作品，能坚持正确的价值判断和审美取向，崇尚真善美，摒弃假恶丑，抵制庸俗、低俗、媚俗的语言文化；整体感受作品中的形象，理解作品的内涵；能展开合理的联想和想象，在把握作品的思想内涵和情感倾向的同时，品味作品的语言，领会作品的表现手法，感受汉字</w:t>
            </w:r>
            <w:r>
              <w:rPr>
                <w:color w:val="231F20"/>
                <w:sz w:val="21"/>
              </w:rPr>
              <w:t>汉语的独特魅力。对于作品的思想内容和表现形式能有自己的心得， </w:t>
            </w:r>
            <w:r>
              <w:rPr>
                <w:color w:val="231F20"/>
                <w:spacing w:val="4"/>
                <w:sz w:val="21"/>
              </w:rPr>
              <w:t>并在与老师、同学的交流中清楚地表达自己的看法。阅读实用类文</w:t>
            </w:r>
            <w:r>
              <w:rPr>
                <w:color w:val="231F20"/>
                <w:spacing w:val="-3"/>
                <w:sz w:val="21"/>
              </w:rPr>
              <w:t>本，能根据文体特征，理解其基本内容，领会作品简明、准确的语言特点。在言语实践中，发现自然的美、生活的美、心灵的美，能用口头语言和书面语言表达自己对美的感受。</w:t>
            </w:r>
          </w:p>
          <w:p>
            <w:pPr>
              <w:pStyle w:val="TableParagraph"/>
              <w:numPr>
                <w:ilvl w:val="1"/>
                <w:numId w:val="31"/>
              </w:numPr>
              <w:tabs>
                <w:tab w:pos="1066" w:val="left" w:leader="none"/>
              </w:tabs>
              <w:spacing w:line="316" w:lineRule="auto" w:before="0" w:after="0"/>
              <w:ind w:left="116" w:right="91" w:firstLine="396"/>
              <w:jc w:val="both"/>
              <w:rPr>
                <w:sz w:val="21"/>
              </w:rPr>
            </w:pPr>
            <w:r>
              <w:rPr>
                <w:color w:val="231F20"/>
                <w:spacing w:val="-7"/>
                <w:sz w:val="21"/>
              </w:rPr>
              <w:t>在语文学习过程中，有理解文化的意愿和学习汉字汉语与中</w:t>
            </w:r>
            <w:r>
              <w:rPr>
                <w:color w:val="231F20"/>
                <w:spacing w:val="-3"/>
                <w:sz w:val="21"/>
              </w:rPr>
              <w:t>华优秀传统文化的兴趣。能对语文课程涉及的文化常识、文化现象进</w:t>
            </w:r>
            <w:r>
              <w:rPr>
                <w:color w:val="231F20"/>
                <w:spacing w:val="-7"/>
                <w:sz w:val="21"/>
              </w:rPr>
              <w:t>行梳理，背诵、默写课本中的名句、名段、名篇，感受和理解文本中</w:t>
            </w:r>
            <w:r>
              <w:rPr>
                <w:color w:val="231F20"/>
                <w:spacing w:val="-3"/>
                <w:sz w:val="21"/>
              </w:rPr>
              <w:t>蕴含的不同时代和地域的文化，增加文化积累。能主动积累优秀古代</w:t>
            </w:r>
          </w:p>
          <w:p>
            <w:pPr>
              <w:pStyle w:val="TableParagraph"/>
              <w:spacing w:line="267" w:lineRule="exact"/>
              <w:ind w:left="116"/>
              <w:rPr>
                <w:sz w:val="21"/>
              </w:rPr>
            </w:pPr>
            <w:r>
              <w:rPr>
                <w:color w:val="231F20"/>
                <w:sz w:val="21"/>
              </w:rPr>
              <w:t>诗文，梳理文本中蕴含的中华优秀传统文化，并写出自己的阅读感受</w:t>
            </w:r>
          </w:p>
        </w:tc>
      </w:tr>
    </w:tbl>
    <w:p>
      <w:pPr>
        <w:spacing w:after="0" w:line="267" w:lineRule="exact"/>
        <w:rPr>
          <w:sz w:val="21"/>
        </w:rPr>
        <w:sectPr>
          <w:headerReference w:type="default" r:id="rId40"/>
          <w:pgSz w:w="10830" w:h="15090"/>
          <w:pgMar w:header="1135" w:footer="805" w:top="1380" w:bottom="1000" w:left="1200" w:right="1360"/>
        </w:sectPr>
      </w:pPr>
    </w:p>
    <w:p>
      <w:pPr>
        <w:spacing w:line="443" w:lineRule="exact" w:before="0"/>
        <w:ind w:left="444" w:right="0" w:firstLine="0"/>
        <w:jc w:val="left"/>
        <w:rPr>
          <w:rFonts w:ascii="思源黑体" w:eastAsia="思源黑体" w:hint="eastAsia"/>
          <w:i/>
          <w:sz w:val="24"/>
        </w:rPr>
      </w:pPr>
      <w:r>
        <w:rPr>
          <w:rFonts w:ascii="思源黑体" w:eastAsia="思源黑体" w:hint="eastAsia"/>
          <w:i/>
          <w:color w:val="231F20"/>
          <w:sz w:val="24"/>
        </w:rPr>
        <w:t>中等职业学校语文课程标准（2020 年版）</w:t>
      </w:r>
    </w:p>
    <w:p>
      <w:pPr>
        <w:pStyle w:val="BodyText"/>
        <w:spacing w:before="5"/>
        <w:rPr>
          <w:rFonts w:ascii="思源黑体"/>
          <w:i/>
          <w:sz w:val="13"/>
        </w:rPr>
      </w:pPr>
    </w:p>
    <w:p>
      <w:pPr>
        <w:spacing w:before="77"/>
        <w:ind w:left="0" w:right="1120" w:firstLine="0"/>
        <w:jc w:val="right"/>
        <w:rPr>
          <w:sz w:val="21"/>
        </w:rPr>
      </w:pPr>
      <w:r>
        <w:rPr>
          <w:color w:val="231F20"/>
          <w:sz w:val="21"/>
        </w:rPr>
        <w:t>续表</w:t>
      </w:r>
    </w:p>
    <w:p>
      <w:pPr>
        <w:pStyle w:val="BodyText"/>
        <w:spacing w:before="7"/>
        <w:rPr>
          <w:sz w:val="6"/>
        </w:rPr>
      </w:pPr>
    </w:p>
    <w:tbl>
      <w:tblPr>
        <w:tblW w:w="0" w:type="auto"/>
        <w:jc w:val="left"/>
        <w:tblInd w:w="464"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top w:w="0" w:type="dxa"/>
          <w:left w:w="0" w:type="dxa"/>
          <w:bottom w:w="0" w:type="dxa"/>
          <w:right w:w="0" w:type="dxa"/>
        </w:tblCellMar>
        <w:tblLook w:val="01E0"/>
      </w:tblPr>
      <w:tblGrid>
        <w:gridCol w:w="680"/>
        <w:gridCol w:w="6509"/>
      </w:tblGrid>
      <w:tr>
        <w:trPr>
          <w:trHeight w:val="421" w:hRule="atLeast"/>
        </w:trPr>
        <w:tc>
          <w:tcPr>
            <w:tcW w:w="680" w:type="dxa"/>
            <w:tcBorders>
              <w:bottom w:val="single" w:sz="4" w:space="0" w:color="231F20"/>
              <w:right w:val="single" w:sz="4" w:space="0" w:color="231F20"/>
            </w:tcBorders>
          </w:tcPr>
          <w:p>
            <w:pPr>
              <w:pStyle w:val="TableParagraph"/>
              <w:spacing w:before="72"/>
              <w:ind w:left="107" w:right="98"/>
              <w:jc w:val="center"/>
              <w:rPr>
                <w:sz w:val="21"/>
              </w:rPr>
            </w:pPr>
            <w:r>
              <w:rPr>
                <w:color w:val="231F20"/>
                <w:sz w:val="21"/>
              </w:rPr>
              <w:t>水平</w:t>
            </w:r>
          </w:p>
        </w:tc>
        <w:tc>
          <w:tcPr>
            <w:tcW w:w="6509" w:type="dxa"/>
            <w:tcBorders>
              <w:left w:val="single" w:sz="4" w:space="0" w:color="231F20"/>
              <w:bottom w:val="single" w:sz="4" w:space="0" w:color="231F20"/>
            </w:tcBorders>
          </w:tcPr>
          <w:p>
            <w:pPr>
              <w:pStyle w:val="TableParagraph"/>
              <w:spacing w:before="72"/>
              <w:ind w:left="2817" w:right="2797"/>
              <w:jc w:val="center"/>
              <w:rPr>
                <w:sz w:val="21"/>
              </w:rPr>
            </w:pPr>
            <w:r>
              <w:rPr>
                <w:color w:val="231F20"/>
                <w:sz w:val="21"/>
              </w:rPr>
              <w:t>质量描述</w:t>
            </w:r>
          </w:p>
        </w:tc>
      </w:tr>
      <w:tr>
        <w:trPr>
          <w:trHeight w:val="2016" w:hRule="atLeast"/>
        </w:trPr>
        <w:tc>
          <w:tcPr>
            <w:tcW w:w="680" w:type="dxa"/>
            <w:tcBorders>
              <w:top w:val="single" w:sz="4" w:space="0" w:color="231F20"/>
              <w:bottom w:val="single" w:sz="4" w:space="0" w:color="231F20"/>
              <w:right w:val="single" w:sz="4" w:space="0" w:color="231F20"/>
            </w:tcBorders>
          </w:tcPr>
          <w:p>
            <w:pPr>
              <w:pStyle w:val="TableParagraph"/>
              <w:rPr>
                <w:sz w:val="22"/>
              </w:rPr>
            </w:pPr>
          </w:p>
          <w:p>
            <w:pPr>
              <w:pStyle w:val="TableParagraph"/>
              <w:rPr>
                <w:sz w:val="22"/>
              </w:rPr>
            </w:pPr>
          </w:p>
          <w:p>
            <w:pPr>
              <w:pStyle w:val="TableParagraph"/>
              <w:spacing w:before="2"/>
              <w:rPr>
                <w:sz w:val="25"/>
              </w:rPr>
            </w:pPr>
          </w:p>
          <w:p>
            <w:pPr>
              <w:pStyle w:val="TableParagraph"/>
              <w:ind w:left="11"/>
              <w:jc w:val="center"/>
              <w:rPr>
                <w:rFonts w:ascii="Times New Roman"/>
                <w:sz w:val="21"/>
              </w:rPr>
            </w:pPr>
            <w:r>
              <w:rPr>
                <w:rFonts w:ascii="Times New Roman"/>
                <w:color w:val="231F20"/>
                <w:sz w:val="21"/>
              </w:rPr>
              <w:t>1</w:t>
            </w:r>
          </w:p>
        </w:tc>
        <w:tc>
          <w:tcPr>
            <w:tcW w:w="6509" w:type="dxa"/>
            <w:tcBorders>
              <w:top w:val="single" w:sz="4" w:space="0" w:color="231F20"/>
              <w:left w:val="single" w:sz="4" w:space="0" w:color="231F20"/>
              <w:bottom w:val="single" w:sz="4" w:space="0" w:color="231F20"/>
            </w:tcBorders>
          </w:tcPr>
          <w:p>
            <w:pPr>
              <w:pStyle w:val="TableParagraph"/>
              <w:spacing w:line="316" w:lineRule="auto" w:before="162"/>
              <w:ind w:left="116" w:right="-15"/>
              <w:rPr>
                <w:sz w:val="21"/>
              </w:rPr>
            </w:pPr>
            <w:r>
              <w:rPr>
                <w:color w:val="231F20"/>
                <w:spacing w:val="-3"/>
                <w:sz w:val="21"/>
              </w:rPr>
              <w:t>和体验，增强文化自信。能理解和传承中华优秀传统文化，继承革命</w:t>
            </w:r>
            <w:r>
              <w:rPr>
                <w:color w:val="231F20"/>
                <w:spacing w:val="-2"/>
                <w:sz w:val="21"/>
              </w:rPr>
              <w:t>文化，弘扬社会主义先进文化，识别并抵制文化虚无主义错误观点， </w:t>
            </w:r>
            <w:r>
              <w:rPr>
                <w:color w:val="231F20"/>
                <w:spacing w:val="-3"/>
                <w:sz w:val="21"/>
              </w:rPr>
              <w:t>自觉抵御外来不良文化。通过文本学习和社会实践，了解我国从古代农耕文化到现代产业文化的变迁，培育劳动精神，弘扬劳模精神、工匠精神。</w:t>
            </w:r>
          </w:p>
        </w:tc>
      </w:tr>
      <w:tr>
        <w:trPr>
          <w:trHeight w:val="8761" w:hRule="atLeast"/>
        </w:trPr>
        <w:tc>
          <w:tcPr>
            <w:tcW w:w="680" w:type="dxa"/>
            <w:tcBorders>
              <w:top w:val="single" w:sz="4" w:space="0" w:color="231F20"/>
              <w:bottom w:val="single" w:sz="4" w:space="0" w:color="231F20"/>
              <w:right w:val="single" w:sz="4" w:space="0" w:color="231F20"/>
            </w:tcBorders>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4"/>
              </w:rPr>
            </w:pPr>
          </w:p>
          <w:p>
            <w:pPr>
              <w:pStyle w:val="TableParagraph"/>
              <w:ind w:left="11"/>
              <w:jc w:val="center"/>
              <w:rPr>
                <w:rFonts w:ascii="Times New Roman"/>
                <w:sz w:val="21"/>
              </w:rPr>
            </w:pPr>
            <w:r>
              <w:rPr>
                <w:rFonts w:ascii="Times New Roman"/>
                <w:color w:val="231F20"/>
                <w:sz w:val="21"/>
              </w:rPr>
              <w:t>2</w:t>
            </w:r>
          </w:p>
        </w:tc>
        <w:tc>
          <w:tcPr>
            <w:tcW w:w="6509" w:type="dxa"/>
            <w:tcBorders>
              <w:top w:val="single" w:sz="4" w:space="0" w:color="231F20"/>
              <w:left w:val="single" w:sz="4" w:space="0" w:color="231F20"/>
              <w:bottom w:val="single" w:sz="4" w:space="0" w:color="231F20"/>
            </w:tcBorders>
          </w:tcPr>
          <w:p>
            <w:pPr>
              <w:pStyle w:val="TableParagraph"/>
              <w:numPr>
                <w:ilvl w:val="1"/>
                <w:numId w:val="32"/>
              </w:numPr>
              <w:tabs>
                <w:tab w:pos="1065" w:val="left" w:leader="none"/>
                <w:tab w:pos="1067" w:val="left" w:leader="none"/>
              </w:tabs>
              <w:spacing w:line="316" w:lineRule="auto" w:before="164" w:after="0"/>
              <w:ind w:left="116" w:right="-15" w:firstLine="396"/>
              <w:jc w:val="left"/>
              <w:rPr>
                <w:sz w:val="21"/>
              </w:rPr>
            </w:pPr>
            <w:r>
              <w:rPr>
                <w:color w:val="231F20"/>
                <w:spacing w:val="-3"/>
                <w:sz w:val="21"/>
              </w:rPr>
              <w:t>阅读兴趣广泛，进一步积累语言。能用普通话正确、流利、有感情地诵读优秀诗文，诵读时能表达作品的思想情感。能利用多种</w:t>
            </w:r>
            <w:r>
              <w:rPr>
                <w:color w:val="231F20"/>
                <w:spacing w:val="-1"/>
                <w:sz w:val="21"/>
              </w:rPr>
              <w:t>媒介进行学习，快速阅读和浏览多种材料。能凭借语言知识和语感， </w:t>
            </w:r>
            <w:r>
              <w:rPr>
                <w:color w:val="231F20"/>
                <w:spacing w:val="-3"/>
                <w:sz w:val="21"/>
              </w:rPr>
              <w:t>阅读具有一定难度的文本。能用精读方法阅读文本，筛选出其中的重要信息，理清思路，把握结构，概括主旨，体会语言特点。阅读总量</w:t>
            </w:r>
            <w:r>
              <w:rPr>
                <w:color w:val="231F20"/>
                <w:spacing w:val="-18"/>
                <w:sz w:val="21"/>
              </w:rPr>
              <w:t>不低于 </w:t>
            </w:r>
            <w:r>
              <w:rPr>
                <w:rFonts w:ascii="Times New Roman" w:eastAsia="Times New Roman"/>
                <w:color w:val="231F20"/>
                <w:sz w:val="21"/>
              </w:rPr>
              <w:t>120</w:t>
            </w:r>
            <w:r>
              <w:rPr>
                <w:rFonts w:ascii="Times New Roman" w:eastAsia="Times New Roman"/>
                <w:color w:val="231F20"/>
                <w:spacing w:val="-10"/>
                <w:sz w:val="21"/>
              </w:rPr>
              <w:t> </w:t>
            </w:r>
            <w:r>
              <w:rPr>
                <w:color w:val="231F20"/>
                <w:spacing w:val="-3"/>
                <w:sz w:val="21"/>
              </w:rPr>
              <w:t>万字。能快速理解说话者话语中的关键信息。能根据场合及交流目的，借助恰当的语气、态势语言增强表达效果。能根据职业岗位需要，有效地进行答询、洽谈、协商、讲解、采访、辩论，写作广告、说明书、纪要等应用文，尝试写作诗歌、散文、小说等文学类作品，语言表达简明、连贯、得体。能运用相关语言知识和修改文章的基本方法，修改和完善文章。在言语实践中，能有意识地规划自己的语文学习，提高学习质量和效率。</w:t>
            </w:r>
          </w:p>
          <w:p>
            <w:pPr>
              <w:pStyle w:val="TableParagraph"/>
              <w:numPr>
                <w:ilvl w:val="1"/>
                <w:numId w:val="32"/>
              </w:numPr>
              <w:tabs>
                <w:tab w:pos="1068" w:val="left" w:leader="none"/>
                <w:tab w:pos="1069" w:val="left" w:leader="none"/>
              </w:tabs>
              <w:spacing w:line="316" w:lineRule="auto" w:before="0" w:after="0"/>
              <w:ind w:left="116" w:right="-15" w:firstLine="396"/>
              <w:jc w:val="left"/>
              <w:rPr>
                <w:sz w:val="21"/>
              </w:rPr>
            </w:pPr>
            <w:r>
              <w:rPr>
                <w:color w:val="231F20"/>
                <w:spacing w:val="2"/>
                <w:sz w:val="21"/>
              </w:rPr>
              <w:t>能准确概括文本的观点，分析并解释主旨和材料之间的关</w:t>
            </w:r>
            <w:r>
              <w:rPr>
                <w:color w:val="231F20"/>
                <w:spacing w:val="1"/>
                <w:sz w:val="21"/>
              </w:rPr>
              <w:t>系，评价文本的基本倾向；能进行比较阅读，辨识、筛选多个文本</w:t>
            </w:r>
            <w:r>
              <w:rPr>
                <w:color w:val="231F20"/>
                <w:sz w:val="21"/>
              </w:rPr>
              <w:t>的信息，发现其内容、观点、情感、材料组织与使用等方面的异同， </w:t>
            </w:r>
            <w:r>
              <w:rPr>
                <w:color w:val="231F20"/>
                <w:spacing w:val="6"/>
                <w:sz w:val="21"/>
              </w:rPr>
              <w:t>并根据文本信息进行合理推断；能根据语境分辨语言材料的细微差</w:t>
            </w:r>
            <w:r>
              <w:rPr>
                <w:color w:val="231F20"/>
                <w:spacing w:val="2"/>
                <w:sz w:val="21"/>
              </w:rPr>
              <w:t>别，理解重要语句中隐含的信息；在阅读中有自己的思考，具有问</w:t>
            </w:r>
            <w:r>
              <w:rPr>
                <w:color w:val="231F20"/>
                <w:sz w:val="21"/>
              </w:rPr>
              <w:t>题意识和质疑能力；综合运用文本中的相关信息解决具体问题，并能结合生活经验，正确表达观点，抒发情感。在表达时，力求概念</w:t>
            </w:r>
            <w:r>
              <w:rPr>
                <w:color w:val="231F20"/>
                <w:spacing w:val="1"/>
                <w:sz w:val="21"/>
              </w:rPr>
              <w:t>准确，判断合理，推理具有逻辑性，做到中心突出，内容具体，语言流畅。在言语实践中，能独立思考，并综合运用不同方法，进行</w:t>
            </w:r>
            <w:r>
              <w:rPr>
                <w:color w:val="231F20"/>
                <w:sz w:val="21"/>
              </w:rPr>
              <w:t>信息加工。</w:t>
            </w:r>
          </w:p>
          <w:p>
            <w:pPr>
              <w:pStyle w:val="TableParagraph"/>
              <w:numPr>
                <w:ilvl w:val="1"/>
                <w:numId w:val="32"/>
              </w:numPr>
              <w:tabs>
                <w:tab w:pos="1070" w:val="left" w:leader="none"/>
                <w:tab w:pos="1071" w:val="left" w:leader="none"/>
              </w:tabs>
              <w:spacing w:line="314" w:lineRule="auto" w:before="0" w:after="0"/>
              <w:ind w:left="116" w:right="88" w:firstLine="396"/>
              <w:jc w:val="left"/>
              <w:rPr>
                <w:sz w:val="21"/>
              </w:rPr>
            </w:pPr>
            <w:r>
              <w:rPr>
                <w:color w:val="231F20"/>
                <w:spacing w:val="2"/>
                <w:sz w:val="21"/>
              </w:rPr>
              <w:t>追求高尚的审美情趣和审美品位，能掌握和运用整本书阅</w:t>
            </w:r>
            <w:r>
              <w:rPr>
                <w:color w:val="231F20"/>
                <w:spacing w:val="-3"/>
                <w:sz w:val="21"/>
              </w:rPr>
              <w:t>读的方法，阅读经典作品，整体把握内容脉络，欣赏艺术构思和作品</w:t>
            </w:r>
          </w:p>
        </w:tc>
      </w:tr>
    </w:tbl>
    <w:p>
      <w:pPr>
        <w:spacing w:after="0" w:line="314" w:lineRule="auto"/>
        <w:jc w:val="left"/>
        <w:rPr>
          <w:sz w:val="21"/>
        </w:rPr>
        <w:sectPr>
          <w:headerReference w:type="even" r:id="rId41"/>
          <w:pgSz w:w="10830" w:h="15090"/>
          <w:pgMar w:header="0" w:footer="805" w:top="1040" w:bottom="1000" w:left="1200" w:right="1360"/>
        </w:sectPr>
      </w:pPr>
    </w:p>
    <w:p>
      <w:pPr>
        <w:pStyle w:val="BodyText"/>
        <w:spacing w:before="6"/>
        <w:rPr>
          <w:sz w:val="29"/>
        </w:rPr>
      </w:pPr>
    </w:p>
    <w:p>
      <w:pPr>
        <w:spacing w:before="77"/>
        <w:ind w:left="0" w:right="777" w:firstLine="0"/>
        <w:jc w:val="right"/>
        <w:rPr>
          <w:sz w:val="21"/>
        </w:rPr>
      </w:pPr>
      <w:r>
        <w:rPr>
          <w:color w:val="231F20"/>
          <w:sz w:val="21"/>
        </w:rPr>
        <w:t>续表</w:t>
      </w:r>
    </w:p>
    <w:p>
      <w:pPr>
        <w:pStyle w:val="BodyText"/>
        <w:spacing w:before="7"/>
        <w:rPr>
          <w:sz w:val="6"/>
        </w:rPr>
      </w:pPr>
    </w:p>
    <w:tbl>
      <w:tblPr>
        <w:tblW w:w="0" w:type="auto"/>
        <w:jc w:val="left"/>
        <w:tblInd w:w="804"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top w:w="0" w:type="dxa"/>
          <w:left w:w="0" w:type="dxa"/>
          <w:bottom w:w="0" w:type="dxa"/>
          <w:right w:w="0" w:type="dxa"/>
        </w:tblCellMar>
        <w:tblLook w:val="01E0"/>
      </w:tblPr>
      <w:tblGrid>
        <w:gridCol w:w="680"/>
        <w:gridCol w:w="6509"/>
      </w:tblGrid>
      <w:tr>
        <w:trPr>
          <w:trHeight w:val="421" w:hRule="atLeast"/>
        </w:trPr>
        <w:tc>
          <w:tcPr>
            <w:tcW w:w="680" w:type="dxa"/>
            <w:tcBorders>
              <w:bottom w:val="single" w:sz="4" w:space="0" w:color="231F20"/>
              <w:right w:val="single" w:sz="4" w:space="0" w:color="231F20"/>
            </w:tcBorders>
          </w:tcPr>
          <w:p>
            <w:pPr>
              <w:pStyle w:val="TableParagraph"/>
              <w:spacing w:before="72"/>
              <w:ind w:left="107" w:right="98"/>
              <w:jc w:val="center"/>
              <w:rPr>
                <w:sz w:val="21"/>
              </w:rPr>
            </w:pPr>
            <w:r>
              <w:rPr>
                <w:color w:val="231F20"/>
                <w:sz w:val="21"/>
              </w:rPr>
              <w:t>水平</w:t>
            </w:r>
          </w:p>
        </w:tc>
        <w:tc>
          <w:tcPr>
            <w:tcW w:w="6509" w:type="dxa"/>
            <w:tcBorders>
              <w:left w:val="single" w:sz="4" w:space="0" w:color="231F20"/>
              <w:bottom w:val="single" w:sz="4" w:space="0" w:color="231F20"/>
            </w:tcBorders>
          </w:tcPr>
          <w:p>
            <w:pPr>
              <w:pStyle w:val="TableParagraph"/>
              <w:spacing w:before="72"/>
              <w:ind w:left="2817" w:right="2797"/>
              <w:jc w:val="center"/>
              <w:rPr>
                <w:sz w:val="21"/>
              </w:rPr>
            </w:pPr>
            <w:r>
              <w:rPr>
                <w:color w:val="231F20"/>
                <w:sz w:val="21"/>
              </w:rPr>
              <w:t>质量描述</w:t>
            </w:r>
          </w:p>
        </w:tc>
      </w:tr>
      <w:tr>
        <w:trPr>
          <w:trHeight w:val="5860" w:hRule="atLeast"/>
        </w:trPr>
        <w:tc>
          <w:tcPr>
            <w:tcW w:w="680" w:type="dxa"/>
            <w:tcBorders>
              <w:top w:val="single" w:sz="4" w:space="0" w:color="231F20"/>
              <w:right w:val="single" w:sz="4" w:space="0" w:color="231F20"/>
            </w:tcBorders>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rPr>
                <w:sz w:val="21"/>
              </w:rPr>
            </w:pPr>
          </w:p>
          <w:p>
            <w:pPr>
              <w:pStyle w:val="TableParagraph"/>
              <w:ind w:left="11"/>
              <w:jc w:val="center"/>
              <w:rPr>
                <w:rFonts w:ascii="Times New Roman"/>
                <w:sz w:val="21"/>
              </w:rPr>
            </w:pPr>
            <w:r>
              <w:rPr>
                <w:rFonts w:ascii="Times New Roman"/>
                <w:color w:val="231F20"/>
                <w:sz w:val="21"/>
              </w:rPr>
              <w:t>2</w:t>
            </w:r>
          </w:p>
        </w:tc>
        <w:tc>
          <w:tcPr>
            <w:tcW w:w="6509" w:type="dxa"/>
            <w:tcBorders>
              <w:top w:val="single" w:sz="4" w:space="0" w:color="231F20"/>
              <w:left w:val="single" w:sz="4" w:space="0" w:color="231F20"/>
            </w:tcBorders>
          </w:tcPr>
          <w:p>
            <w:pPr>
              <w:pStyle w:val="TableParagraph"/>
              <w:spacing w:line="316" w:lineRule="auto" w:before="134"/>
              <w:ind w:left="116" w:right="91"/>
              <w:jc w:val="both"/>
              <w:rPr>
                <w:sz w:val="21"/>
              </w:rPr>
            </w:pPr>
            <w:r>
              <w:rPr>
                <w:color w:val="231F20"/>
                <w:spacing w:val="-3"/>
                <w:sz w:val="21"/>
              </w:rPr>
              <w:t>特色，陶冶情操；能通过联想和想象丰富自己对文学作品的体验和感受，领悟作品的形象、情感、主题和思想内涵。能品味语言，赏析内容和形式的美，鉴别语言文化现象；能对具体作品作出评论，发表自己的观点。能从表现劳动模范和大国工匠精神的作品中，感受和体验爱岗敬业、精益求精、追求卓越的精神之美，并在言语实践中，结合专题学习内容感受劳动之美、职业生活之美。能运用口头语言和书面语言表现美和创造美。</w:t>
            </w:r>
          </w:p>
          <w:p>
            <w:pPr>
              <w:pStyle w:val="TableParagraph"/>
              <w:spacing w:line="316" w:lineRule="auto"/>
              <w:ind w:left="116" w:right="87" w:firstLine="396"/>
              <w:jc w:val="both"/>
              <w:rPr>
                <w:sz w:val="21"/>
              </w:rPr>
            </w:pPr>
            <w:r>
              <w:rPr>
                <w:rFonts w:ascii="Times New Roman" w:eastAsia="Times New Roman"/>
                <w:color w:val="231F20"/>
                <w:sz w:val="21"/>
              </w:rPr>
              <w:t>2</w:t>
            </w:r>
            <w:r>
              <w:rPr>
                <w:color w:val="231F20"/>
                <w:sz w:val="21"/>
              </w:rPr>
              <w:t>-</w:t>
            </w:r>
            <w:r>
              <w:rPr>
                <w:rFonts w:ascii="Times New Roman" w:eastAsia="Times New Roman"/>
                <w:color w:val="231F20"/>
                <w:sz w:val="21"/>
              </w:rPr>
              <w:t>4 </w:t>
            </w:r>
            <w:r>
              <w:rPr>
                <w:color w:val="231F20"/>
                <w:spacing w:val="2"/>
                <w:sz w:val="21"/>
              </w:rPr>
              <w:t>具有主动积累和梳理富有文化意蕴的语言材料的习惯。能</w:t>
            </w:r>
            <w:r>
              <w:rPr>
                <w:color w:val="231F20"/>
                <w:spacing w:val="-3"/>
                <w:sz w:val="21"/>
              </w:rPr>
              <w:t>比较、分析作品中古今中外文化现象与文化观念。能综合运用所学知识，对阅读与表达中涉及的文化现象展开讨论，有根据、有逻辑地表</w:t>
            </w:r>
            <w:r>
              <w:rPr>
                <w:color w:val="231F20"/>
                <w:spacing w:val="4"/>
                <w:sz w:val="21"/>
              </w:rPr>
              <w:t>达自己的观点。能在表达中运用富有文化意蕴的语言材料和语言形</w:t>
            </w:r>
            <w:r>
              <w:rPr>
                <w:color w:val="231F20"/>
                <w:spacing w:val="-3"/>
                <w:sz w:val="21"/>
              </w:rPr>
              <w:t>式，增强语言的表现力。能积极参与当代语言文化实践活动，吸收先进文化，发展自己的文化理解能力和参与能力。在言语实践中，结合专业特点了解和体验现代企业文化。能通过中华优秀传统文化、革命文化、社会主义先进文化的专题学习，增强文化自信，逐渐形成正确的世界观、人生观和价值观。</w:t>
            </w:r>
          </w:p>
        </w:tc>
      </w:tr>
    </w:tbl>
    <w:p>
      <w:pPr>
        <w:pStyle w:val="BodyText"/>
      </w:pPr>
    </w:p>
    <w:p>
      <w:pPr>
        <w:pStyle w:val="BodyText"/>
        <w:spacing w:before="9"/>
        <w:rPr>
          <w:sz w:val="19"/>
        </w:rPr>
      </w:pPr>
    </w:p>
    <w:p>
      <w:pPr>
        <w:pStyle w:val="Heading2"/>
        <w:ind w:left="1160"/>
      </w:pPr>
      <w:r>
        <w:rPr>
          <w:color w:val="231F20"/>
        </w:rPr>
        <w:t>（三）学业质量水平与考试评价的关系</w:t>
      </w:r>
    </w:p>
    <w:p>
      <w:pPr>
        <w:pStyle w:val="BodyText"/>
        <w:spacing w:before="9"/>
        <w:rPr>
          <w:sz w:val="36"/>
        </w:rPr>
      </w:pPr>
    </w:p>
    <w:p>
      <w:pPr>
        <w:pStyle w:val="BodyText"/>
        <w:ind w:left="1280"/>
      </w:pPr>
      <w:r>
        <w:rPr>
          <w:color w:val="231F20"/>
        </w:rPr>
        <w:t>水平 </w:t>
      </w:r>
      <w:r>
        <w:rPr>
          <w:rFonts w:ascii="Times New Roman" w:eastAsia="Times New Roman"/>
          <w:color w:val="231F20"/>
        </w:rPr>
        <w:t>1 </w:t>
      </w:r>
      <w:r>
        <w:rPr>
          <w:color w:val="231F20"/>
        </w:rPr>
        <w:t>是学生在完成本课程学习后应该达到的合格要求，是毕业</w:t>
      </w:r>
    </w:p>
    <w:p>
      <w:pPr>
        <w:pStyle w:val="BodyText"/>
        <w:spacing w:line="338" w:lineRule="auto" w:before="127"/>
        <w:ind w:left="784" w:right="214"/>
      </w:pPr>
      <w:r>
        <w:rPr>
          <w:color w:val="231F20"/>
        </w:rPr>
        <w:t>合格性考试的命题依据；水平 </w:t>
      </w:r>
      <w:r>
        <w:rPr>
          <w:rFonts w:ascii="Times New Roman" w:eastAsia="Times New Roman"/>
          <w:color w:val="231F20"/>
        </w:rPr>
        <w:t>2 </w:t>
      </w:r>
      <w:r>
        <w:rPr>
          <w:color w:val="231F20"/>
        </w:rPr>
        <w:t>是参加高职院校分类考试的学生应该达到的要求，是高职院校分类考试的命题依据。</w:t>
      </w:r>
    </w:p>
    <w:p>
      <w:pPr>
        <w:spacing w:after="0" w:line="338" w:lineRule="auto"/>
        <w:sectPr>
          <w:headerReference w:type="default" r:id="rId42"/>
          <w:footerReference w:type="default" r:id="rId43"/>
          <w:footerReference w:type="even" r:id="rId44"/>
          <w:pgSz w:w="10830" w:h="15090"/>
          <w:pgMar w:header="1135" w:footer="805" w:top="1380" w:bottom="1000" w:left="1200" w:right="1360"/>
          <w:pgNumType w:start="27"/>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
        <w:rPr>
          <w:sz w:val="27"/>
        </w:rPr>
      </w:pPr>
    </w:p>
    <w:p>
      <w:pPr>
        <w:pStyle w:val="Heading1"/>
      </w:pPr>
      <w:r>
        <w:rPr>
          <w:color w:val="231F20"/>
          <w:spacing w:val="-5"/>
        </w:rPr>
        <w:t>六、课程实施</w:t>
      </w:r>
    </w:p>
    <w:p>
      <w:pPr>
        <w:pStyle w:val="BodyText"/>
        <w:rPr>
          <w:sz w:val="52"/>
        </w:rPr>
      </w:pPr>
    </w:p>
    <w:p>
      <w:pPr>
        <w:pStyle w:val="BodyText"/>
        <w:rPr>
          <w:sz w:val="52"/>
        </w:rPr>
      </w:pPr>
    </w:p>
    <w:p>
      <w:pPr>
        <w:pStyle w:val="BodyText"/>
        <w:rPr>
          <w:sz w:val="57"/>
        </w:rPr>
      </w:pPr>
    </w:p>
    <w:p>
      <w:pPr>
        <w:pStyle w:val="Heading2"/>
      </w:pPr>
      <w:r>
        <w:rPr>
          <w:color w:val="231F20"/>
          <w:spacing w:val="-4"/>
        </w:rPr>
        <w:t>（一）教学要求</w:t>
      </w:r>
    </w:p>
    <w:p>
      <w:pPr>
        <w:pStyle w:val="BodyText"/>
        <w:spacing w:before="9"/>
        <w:rPr>
          <w:sz w:val="36"/>
        </w:rPr>
      </w:pPr>
    </w:p>
    <w:p>
      <w:pPr>
        <w:pStyle w:val="ListParagraph"/>
        <w:numPr>
          <w:ilvl w:val="0"/>
          <w:numId w:val="33"/>
        </w:numPr>
        <w:tabs>
          <w:tab w:pos="1198" w:val="left" w:leader="none"/>
        </w:tabs>
        <w:spacing w:line="240" w:lineRule="auto" w:before="0" w:after="0"/>
        <w:ind w:left="1197" w:right="0" w:hanging="258"/>
        <w:jc w:val="both"/>
        <w:rPr>
          <w:sz w:val="24"/>
        </w:rPr>
      </w:pPr>
      <w:r>
        <w:rPr>
          <w:color w:val="231F20"/>
          <w:spacing w:val="-3"/>
          <w:sz w:val="24"/>
        </w:rPr>
        <w:t>坚持立德树人，发挥语文课程独特的育人功能</w:t>
      </w:r>
    </w:p>
    <w:p>
      <w:pPr>
        <w:pStyle w:val="BodyText"/>
        <w:spacing w:line="338" w:lineRule="auto" w:before="128"/>
        <w:ind w:left="444" w:right="622" w:firstLine="496"/>
        <w:jc w:val="both"/>
      </w:pPr>
      <w:r>
        <w:rPr>
          <w:color w:val="231F20"/>
          <w:spacing w:val="-3"/>
        </w:rPr>
        <w:t>语言文字既是文化的载体，又是文化的重要组成部分。语文课程对加强中华优秀传统文化、革命文化、社会主义先进文化的教育，培养文化自信，具有不可替代的优势。教师要执着于教书育人，充分发</w:t>
      </w:r>
      <w:r>
        <w:rPr>
          <w:color w:val="231F20"/>
          <w:spacing w:val="-4"/>
        </w:rPr>
        <w:t>挥语文课程独特的育人功能，坚持语文课程内容与育人目标相融合的</w:t>
      </w:r>
      <w:r>
        <w:rPr>
          <w:color w:val="231F20"/>
          <w:spacing w:val="-3"/>
        </w:rPr>
        <w:t>改革方向，落实立德树人根本任务。</w:t>
      </w:r>
    </w:p>
    <w:p>
      <w:pPr>
        <w:pStyle w:val="BodyText"/>
        <w:spacing w:line="338" w:lineRule="auto" w:before="7"/>
        <w:ind w:left="444" w:right="504" w:firstLine="496"/>
      </w:pPr>
      <w:r>
        <w:rPr>
          <w:color w:val="231F20"/>
        </w:rPr>
        <w:t>在语文教学中，教师要关注课程内容的价值取向，践行社会主义核心价值观，要根据语文课程的特点，引导学生树立正确的历史观、民族观、国家观、文化观，培养热爱中国共产党、热爱祖国、热爱人民的深厚感情，以及热爱美好生活和奋发向上的人生态度。要培养学生理解和热爱祖国语言文字的思想感情，增强学生为中华民族伟大复兴而努力学习的社会责任感和历史使命感。</w:t>
      </w:r>
    </w:p>
    <w:p>
      <w:pPr>
        <w:pStyle w:val="BodyText"/>
        <w:spacing w:before="7"/>
        <w:rPr>
          <w:sz w:val="34"/>
        </w:rPr>
      </w:pPr>
    </w:p>
    <w:p>
      <w:pPr>
        <w:pStyle w:val="ListParagraph"/>
        <w:numPr>
          <w:ilvl w:val="0"/>
          <w:numId w:val="33"/>
        </w:numPr>
        <w:tabs>
          <w:tab w:pos="1242" w:val="left" w:leader="none"/>
        </w:tabs>
        <w:spacing w:line="240" w:lineRule="auto" w:before="1" w:after="0"/>
        <w:ind w:left="1241" w:right="0" w:hanging="302"/>
        <w:jc w:val="both"/>
        <w:rPr>
          <w:sz w:val="24"/>
        </w:rPr>
      </w:pPr>
      <w:r>
        <w:rPr>
          <w:color w:val="231F20"/>
          <w:spacing w:val="-3"/>
          <w:sz w:val="24"/>
        </w:rPr>
        <w:t>整体把握语文学科核心素养，合理设计教学活动</w:t>
      </w:r>
    </w:p>
    <w:p>
      <w:pPr>
        <w:pStyle w:val="BodyText"/>
        <w:spacing w:line="338" w:lineRule="auto" w:before="127"/>
        <w:ind w:left="444" w:right="553" w:firstLine="496"/>
      </w:pPr>
      <w:r>
        <w:rPr>
          <w:color w:val="231F20"/>
        </w:rPr>
        <w:t>语文学科核心素养是语文学科育人价值的集中体现，教师要认真研读课程标准，深刻领会并完整把握语文学科核心素养 </w:t>
      </w:r>
      <w:r>
        <w:rPr>
          <w:rFonts w:ascii="Times New Roman" w:eastAsia="Times New Roman"/>
          <w:color w:val="231F20"/>
        </w:rPr>
        <w:t>4 </w:t>
      </w:r>
      <w:r>
        <w:rPr>
          <w:color w:val="231F20"/>
        </w:rPr>
        <w:t>个方面的内</w:t>
      </w:r>
    </w:p>
    <w:p>
      <w:pPr>
        <w:spacing w:after="0" w:line="338" w:lineRule="auto"/>
        <w:sectPr>
          <w:headerReference w:type="even" r:id="rId45"/>
          <w:pgSz w:w="10830" w:h="15090"/>
          <w:pgMar w:header="0" w:footer="805" w:top="1420" w:bottom="1000" w:left="1200" w:right="1360"/>
        </w:sectPr>
      </w:pPr>
    </w:p>
    <w:p>
      <w:pPr>
        <w:pStyle w:val="BodyText"/>
        <w:spacing w:before="10"/>
        <w:rPr>
          <w:sz w:val="29"/>
        </w:rPr>
      </w:pPr>
    </w:p>
    <w:p>
      <w:pPr>
        <w:pStyle w:val="BodyText"/>
        <w:spacing w:line="338" w:lineRule="auto" w:before="68"/>
        <w:ind w:left="784" w:right="280"/>
        <w:jc w:val="both"/>
      </w:pPr>
      <w:r>
        <w:rPr>
          <w:color w:val="231F20"/>
        </w:rPr>
        <w:t>涵、表现及其相互关系。要树立以发展学生语文学科核心素养为导向的教学理念，将语文学科核心素养的培养贯穿教学活动的全过程。要整体把握基础模块、职业模块、拓展模块的教学内容与要求，加强模块之间的衔接和整合。要提高语文课程开发、设计等专业能力，实现与课程的同步发展。</w:t>
      </w:r>
    </w:p>
    <w:p>
      <w:pPr>
        <w:pStyle w:val="BodyText"/>
        <w:spacing w:line="338" w:lineRule="auto" w:before="7"/>
        <w:ind w:left="784" w:right="159" w:firstLine="496"/>
      </w:pPr>
      <w:r>
        <w:rPr>
          <w:color w:val="231F20"/>
        </w:rPr>
        <w:t>教师要认识到语文学科核心素养是一个整体，相互联系、相辅相成，而语言理解与运用是语文学科核心素养的基础，思维发展与提升、审美发现与鉴赏、文化传承与参与 </w:t>
      </w:r>
      <w:r>
        <w:rPr>
          <w:rFonts w:ascii="Times New Roman" w:eastAsia="Times New Roman"/>
          <w:color w:val="231F20"/>
        </w:rPr>
        <w:t>3 </w:t>
      </w:r>
      <w:r>
        <w:rPr>
          <w:color w:val="231F20"/>
        </w:rPr>
        <w:t>个方面素养的发展，都离不开语言理解与运用。要合理设计教学目标、教学过程、教学评价等， 在培养学生语言能力的同时，发展学生思维能力，提高学生审美品位，丰厚学生文化底蕴。</w:t>
      </w:r>
    </w:p>
    <w:p>
      <w:pPr>
        <w:pStyle w:val="BodyText"/>
        <w:spacing w:before="7"/>
        <w:rPr>
          <w:sz w:val="34"/>
        </w:rPr>
      </w:pPr>
    </w:p>
    <w:p>
      <w:pPr>
        <w:pStyle w:val="ListParagraph"/>
        <w:numPr>
          <w:ilvl w:val="0"/>
          <w:numId w:val="33"/>
        </w:numPr>
        <w:tabs>
          <w:tab w:pos="1582" w:val="left" w:leader="none"/>
        </w:tabs>
        <w:spacing w:line="240" w:lineRule="auto" w:before="1" w:after="0"/>
        <w:ind w:left="1581" w:right="0" w:hanging="302"/>
        <w:jc w:val="left"/>
        <w:rPr>
          <w:sz w:val="24"/>
        </w:rPr>
      </w:pPr>
      <w:r>
        <w:rPr>
          <w:color w:val="231F20"/>
          <w:spacing w:val="-3"/>
          <w:sz w:val="24"/>
        </w:rPr>
        <w:t>以学生发展为本，根据学生认知特点和能力水平组织教学</w:t>
      </w:r>
    </w:p>
    <w:p>
      <w:pPr>
        <w:pStyle w:val="BodyText"/>
        <w:spacing w:line="338" w:lineRule="auto" w:before="127"/>
        <w:ind w:left="784" w:right="163" w:firstLine="496"/>
      </w:pPr>
      <w:r>
        <w:rPr>
          <w:color w:val="231F20"/>
        </w:rPr>
        <w:t>学生是语文学习的主体，语文教学要以学生为中心，基于学生， 为了学生，促进学生全面发展。</w:t>
      </w:r>
    </w:p>
    <w:p>
      <w:pPr>
        <w:pStyle w:val="BodyText"/>
        <w:spacing w:line="338" w:lineRule="auto" w:before="3"/>
        <w:ind w:left="784" w:right="280" w:firstLine="496"/>
        <w:jc w:val="both"/>
      </w:pPr>
      <w:r>
        <w:rPr>
          <w:color w:val="231F20"/>
          <w:spacing w:val="-3"/>
        </w:rPr>
        <w:t>教师要走出知识本位、技术主义的教学模式，根据学生认知特点和能力水平组织教学，重视启发式、讨论式教学；在强化关键能力培养的同时，加强必要的语文基础知识教学和语文基本技能训练。要确立学生的主体地位，激发学生的参与精神，引导学生开展积极的言语实践，创设适合学生的学习情境，使他们在整个语文学习活动中都能自主、积极、愉快地参与。要引导学生独立思考，自主学习，培养逻辑推理、信息加工能力，提高口语交际和文字写作的素养，养成终身学习的意识和能力。</w:t>
      </w:r>
    </w:p>
    <w:p>
      <w:pPr>
        <w:pStyle w:val="BodyText"/>
        <w:spacing w:before="11"/>
        <w:rPr>
          <w:sz w:val="34"/>
        </w:rPr>
      </w:pPr>
    </w:p>
    <w:p>
      <w:pPr>
        <w:pStyle w:val="ListParagraph"/>
        <w:numPr>
          <w:ilvl w:val="0"/>
          <w:numId w:val="33"/>
        </w:numPr>
        <w:tabs>
          <w:tab w:pos="1582" w:val="left" w:leader="none"/>
        </w:tabs>
        <w:spacing w:line="240" w:lineRule="auto" w:before="0" w:after="0"/>
        <w:ind w:left="1581" w:right="0" w:hanging="302"/>
        <w:jc w:val="left"/>
        <w:rPr>
          <w:sz w:val="24"/>
        </w:rPr>
      </w:pPr>
      <w:r>
        <w:rPr>
          <w:color w:val="231F20"/>
          <w:spacing w:val="-3"/>
          <w:sz w:val="24"/>
        </w:rPr>
        <w:t>体现职业教育特点，加强实践与应用</w:t>
      </w:r>
    </w:p>
    <w:p>
      <w:pPr>
        <w:pStyle w:val="BodyText"/>
        <w:spacing w:line="338" w:lineRule="auto" w:before="127"/>
        <w:ind w:left="784" w:right="280" w:firstLine="496"/>
        <w:jc w:val="both"/>
      </w:pPr>
      <w:r>
        <w:rPr>
          <w:color w:val="231F20"/>
          <w:spacing w:val="-7"/>
        </w:rPr>
        <w:t>中等职业学校语文课程 </w:t>
      </w:r>
      <w:r>
        <w:rPr>
          <w:rFonts w:ascii="Times New Roman" w:eastAsia="Times New Roman"/>
          <w:color w:val="231F20"/>
        </w:rPr>
        <w:t>3 </w:t>
      </w:r>
      <w:r>
        <w:rPr>
          <w:color w:val="231F20"/>
          <w:spacing w:val="-1"/>
        </w:rPr>
        <w:t>个模块的内容基本涵盖学生学习、生活</w:t>
      </w:r>
      <w:r>
        <w:rPr>
          <w:color w:val="231F20"/>
          <w:spacing w:val="-3"/>
        </w:rPr>
        <w:t>和日后工作需要的各种语言活动类型，教师在教学过程中，可采用语</w:t>
      </w:r>
    </w:p>
    <w:p>
      <w:pPr>
        <w:spacing w:after="0" w:line="338" w:lineRule="auto"/>
        <w:jc w:val="both"/>
        <w:sectPr>
          <w:headerReference w:type="default" r:id="rId46"/>
          <w:headerReference w:type="even" r:id="rId47"/>
          <w:footerReference w:type="default" r:id="rId48"/>
          <w:footerReference w:type="even" r:id="rId49"/>
          <w:pgSz w:w="10830" w:h="15090"/>
          <w:pgMar w:header="1135" w:footer="805" w:top="1380" w:bottom="1000" w:left="1200" w:right="1360"/>
          <w:pgNumType w:start="29"/>
        </w:sectPr>
      </w:pPr>
    </w:p>
    <w:p>
      <w:pPr>
        <w:pStyle w:val="BodyText"/>
        <w:spacing w:before="10"/>
        <w:rPr>
          <w:sz w:val="28"/>
        </w:rPr>
      </w:pPr>
    </w:p>
    <w:p>
      <w:pPr>
        <w:pStyle w:val="BodyText"/>
        <w:spacing w:line="338" w:lineRule="auto" w:before="68"/>
        <w:ind w:left="444" w:right="502"/>
      </w:pPr>
      <w:r>
        <w:rPr>
          <w:color w:val="231F20"/>
          <w:spacing w:val="-2"/>
        </w:rPr>
        <w:t>文综合实践的形式组织教学，有意识地加强课程内容与专业教育、职</w:t>
      </w:r>
      <w:r>
        <w:rPr>
          <w:color w:val="231F20"/>
          <w:spacing w:val="-4"/>
        </w:rPr>
        <w:t>业生活的联系和配合，重在实践与应用。在提高学生语言文字运用能力的同时，自然融入职业道德、职业精神教育。如“劳模精神工匠精</w:t>
      </w:r>
      <w:r>
        <w:rPr>
          <w:color w:val="231F20"/>
        </w:rPr>
        <w:t>神作品研读”等课程内容的学习，要培育劳动精神，弘扬劳模精神、</w:t>
      </w:r>
      <w:r>
        <w:rPr>
          <w:color w:val="231F20"/>
          <w:spacing w:val="-2"/>
        </w:rPr>
        <w:t>工匠精神，引导学生树立劳动光荣的职业理想，涵养创新务实的职业</w:t>
      </w:r>
      <w:r>
        <w:rPr>
          <w:color w:val="231F20"/>
          <w:spacing w:val="-12"/>
        </w:rPr>
        <w:t>精神。“古代诗文选读”等专题要注意融入职业道德、职业修养教育， </w:t>
      </w:r>
      <w:r>
        <w:rPr>
          <w:color w:val="231F20"/>
          <w:spacing w:val="-3"/>
        </w:rPr>
        <w:t>增强职教特色。</w:t>
      </w:r>
    </w:p>
    <w:p>
      <w:pPr>
        <w:pStyle w:val="BodyText"/>
        <w:spacing w:line="338" w:lineRule="auto" w:before="9"/>
        <w:ind w:left="444" w:right="504" w:firstLine="496"/>
      </w:pPr>
      <w:r>
        <w:rPr>
          <w:color w:val="231F20"/>
        </w:rPr>
        <w:t>为提高学生职业素养，教师要打破课堂内外、学科内外、学校内外的界限，引导学生在实际生活中结合专业特点学语文，用语文，逐步掌握运用语言文字的规律。在深化产教融合、校企合作的背景下， 教师要创设与行业企业相近的教学情境，探索中等职业学校语文教育与专业实践相融合的教学新模式。要推行任务驱动、问题导向等符合学生特点的语文教学方式，培养学生自主、合作、探究的能力，激发创新思维。</w:t>
      </w:r>
    </w:p>
    <w:p>
      <w:pPr>
        <w:pStyle w:val="BodyText"/>
        <w:spacing w:before="10"/>
        <w:rPr>
          <w:sz w:val="34"/>
        </w:rPr>
      </w:pPr>
    </w:p>
    <w:p>
      <w:pPr>
        <w:pStyle w:val="ListParagraph"/>
        <w:numPr>
          <w:ilvl w:val="0"/>
          <w:numId w:val="33"/>
        </w:numPr>
        <w:tabs>
          <w:tab w:pos="1242" w:val="left" w:leader="none"/>
        </w:tabs>
        <w:spacing w:line="240" w:lineRule="auto" w:before="0" w:after="0"/>
        <w:ind w:left="1241" w:right="0" w:hanging="302"/>
        <w:jc w:val="left"/>
        <w:rPr>
          <w:sz w:val="24"/>
        </w:rPr>
      </w:pPr>
      <w:r>
        <w:rPr>
          <w:color w:val="231F20"/>
          <w:spacing w:val="-3"/>
          <w:sz w:val="24"/>
        </w:rPr>
        <w:t>提高信息素养，探索信息化背景下教与学方式的转变</w:t>
      </w:r>
    </w:p>
    <w:p>
      <w:pPr>
        <w:pStyle w:val="BodyText"/>
        <w:spacing w:line="338" w:lineRule="auto" w:before="127"/>
        <w:ind w:left="444" w:right="620" w:firstLine="496"/>
        <w:jc w:val="right"/>
      </w:pPr>
      <w:r>
        <w:rPr>
          <w:color w:val="231F20"/>
          <w:spacing w:val="-1"/>
        </w:rPr>
        <w:t>教师要充分认识现代信息技术给教育领域带来的重大而深远的影</w:t>
      </w:r>
      <w:r>
        <w:rPr>
          <w:color w:val="231F20"/>
          <w:spacing w:val="-3"/>
        </w:rPr>
        <w:t>响，树立正确的信息化教学理念，注重现代信息技术在语文教学中的应用，努力实现语文教学与信息技术的融合，提高语文教学的实效。教师要借助信息技术改变教学内容的呈现方式，引导学生有效整</w:t>
      </w:r>
    </w:p>
    <w:p>
      <w:pPr>
        <w:pStyle w:val="BodyText"/>
        <w:spacing w:line="338" w:lineRule="auto" w:before="6"/>
        <w:ind w:left="444" w:right="499"/>
      </w:pPr>
      <w:r>
        <w:rPr>
          <w:color w:val="231F20"/>
        </w:rPr>
        <w:t>合语文学习资源，更好地理解学习内容。要引导学生扩大知识视野， </w:t>
      </w:r>
      <w:r>
        <w:rPr>
          <w:color w:val="231F20"/>
          <w:spacing w:val="-3"/>
        </w:rPr>
        <w:t>开展基于网络的多种学习活动，进行阅读与欣赏、表达与交流、语文综合实践等活动。要运用网络和多媒体丰富教学方式，注重信息化资</w:t>
      </w:r>
      <w:r>
        <w:rPr>
          <w:color w:val="231F20"/>
        </w:rPr>
        <w:t>源的筛选与组织，创设更生动、逼真的学习情境，辅助学生学语文， </w:t>
      </w:r>
      <w:r>
        <w:rPr>
          <w:color w:val="231F20"/>
          <w:spacing w:val="-2"/>
        </w:rPr>
        <w:t>用语文。根据互联网的交互性和资源共享的特点，教师要充分利用与</w:t>
      </w:r>
      <w:r>
        <w:rPr>
          <w:color w:val="231F20"/>
          <w:spacing w:val="-3"/>
        </w:rPr>
        <w:t>开发各种教学资源来支持学生的学习，改善师生的互动方式，打破传统教学单纯以语言传递信息和以课堂为唯一教学组织形式的局限，帮</w:t>
      </w:r>
    </w:p>
    <w:p>
      <w:pPr>
        <w:spacing w:after="0" w:line="338" w:lineRule="auto"/>
        <w:sectPr>
          <w:pgSz w:w="10830" w:h="15090"/>
          <w:pgMar w:header="1112" w:footer="805" w:top="1380" w:bottom="1000" w:left="1200" w:right="1360"/>
        </w:sectPr>
      </w:pPr>
    </w:p>
    <w:p>
      <w:pPr>
        <w:pStyle w:val="BodyText"/>
        <w:spacing w:before="10"/>
        <w:rPr>
          <w:sz w:val="29"/>
        </w:rPr>
      </w:pPr>
    </w:p>
    <w:p>
      <w:pPr>
        <w:pStyle w:val="BodyText"/>
        <w:spacing w:line="338" w:lineRule="auto" w:before="68"/>
        <w:ind w:left="784" w:right="280"/>
        <w:jc w:val="both"/>
      </w:pPr>
      <w:r>
        <w:rPr>
          <w:color w:val="231F20"/>
        </w:rPr>
        <w:t>助学生摆脱对教师、教材的过度依赖，提高自主学习的能力。教师还应适应以互联网、大数据、人工智能为代表的新一代信息技术的发展趋势，优化学生语文学习环境，不断思考和探寻现代信息技术下的语文教学新模式。</w:t>
      </w:r>
    </w:p>
    <w:p>
      <w:pPr>
        <w:pStyle w:val="BodyText"/>
        <w:spacing w:before="7"/>
        <w:rPr>
          <w:sz w:val="33"/>
        </w:rPr>
      </w:pPr>
    </w:p>
    <w:p>
      <w:pPr>
        <w:pStyle w:val="Heading2"/>
        <w:spacing w:before="1"/>
        <w:ind w:left="1160"/>
      </w:pPr>
      <w:r>
        <w:rPr>
          <w:color w:val="231F20"/>
          <w:spacing w:val="-4"/>
        </w:rPr>
        <w:t>（二）学业水平评价</w:t>
      </w:r>
    </w:p>
    <w:p>
      <w:pPr>
        <w:pStyle w:val="BodyText"/>
        <w:spacing w:before="8"/>
        <w:rPr>
          <w:sz w:val="36"/>
        </w:rPr>
      </w:pPr>
    </w:p>
    <w:p>
      <w:pPr>
        <w:pStyle w:val="ListParagraph"/>
        <w:numPr>
          <w:ilvl w:val="1"/>
          <w:numId w:val="33"/>
        </w:numPr>
        <w:tabs>
          <w:tab w:pos="1538" w:val="left" w:leader="none"/>
        </w:tabs>
        <w:spacing w:line="240" w:lineRule="auto" w:before="0" w:after="0"/>
        <w:ind w:left="1537" w:right="0" w:hanging="258"/>
        <w:jc w:val="left"/>
        <w:rPr>
          <w:sz w:val="24"/>
        </w:rPr>
      </w:pPr>
      <w:r>
        <w:rPr>
          <w:color w:val="231F20"/>
          <w:spacing w:val="-3"/>
          <w:sz w:val="24"/>
        </w:rPr>
        <w:t>学业评价</w:t>
      </w:r>
    </w:p>
    <w:p>
      <w:pPr>
        <w:pStyle w:val="ListParagraph"/>
        <w:numPr>
          <w:ilvl w:val="0"/>
          <w:numId w:val="34"/>
        </w:numPr>
        <w:tabs>
          <w:tab w:pos="1787" w:val="left" w:leader="none"/>
        </w:tabs>
        <w:spacing w:line="240" w:lineRule="auto" w:before="128" w:after="0"/>
        <w:ind w:left="1786" w:right="0" w:hanging="597"/>
        <w:jc w:val="left"/>
        <w:rPr>
          <w:sz w:val="24"/>
        </w:rPr>
      </w:pPr>
      <w:r>
        <w:rPr>
          <w:color w:val="231F20"/>
          <w:spacing w:val="-3"/>
          <w:sz w:val="24"/>
        </w:rPr>
        <w:t>评价目的</w:t>
      </w:r>
    </w:p>
    <w:p>
      <w:pPr>
        <w:pStyle w:val="BodyText"/>
        <w:spacing w:line="338" w:lineRule="auto" w:before="127"/>
        <w:ind w:left="784" w:right="280" w:firstLine="496"/>
        <w:jc w:val="both"/>
      </w:pPr>
      <w:r>
        <w:rPr>
          <w:color w:val="231F20"/>
          <w:spacing w:val="-3"/>
        </w:rPr>
        <w:t>学业评价具有诊断、反馈、激励、甄别、选拔等多种功能。评价不仅要关注学生的学习结果，更要关注其内在的学习品质。语文学业</w:t>
      </w:r>
      <w:r>
        <w:rPr>
          <w:color w:val="231F20"/>
          <w:spacing w:val="-4"/>
        </w:rPr>
        <w:t>评价的目的在于改善教学过程，促进学生语文学科核心素养的全面提</w:t>
      </w:r>
      <w:r>
        <w:rPr>
          <w:color w:val="231F20"/>
          <w:spacing w:val="-3"/>
        </w:rPr>
        <w:t>高。要着眼于语文学科核心素养的整体发展，围绕阅读与欣赏、表达与交流、语文综合实践等活动，在具体的学习情境和积极的言语实践中，全面考查学生语文学科核心素养的发展情况。</w:t>
      </w:r>
    </w:p>
    <w:p>
      <w:pPr>
        <w:pStyle w:val="ListParagraph"/>
        <w:numPr>
          <w:ilvl w:val="0"/>
          <w:numId w:val="34"/>
        </w:numPr>
        <w:tabs>
          <w:tab w:pos="1787" w:val="left" w:leader="none"/>
        </w:tabs>
        <w:spacing w:line="240" w:lineRule="auto" w:before="9" w:after="0"/>
        <w:ind w:left="1786" w:right="0" w:hanging="597"/>
        <w:jc w:val="left"/>
        <w:rPr>
          <w:sz w:val="24"/>
        </w:rPr>
      </w:pPr>
      <w:r>
        <w:rPr>
          <w:color w:val="231F20"/>
          <w:spacing w:val="-3"/>
          <w:sz w:val="24"/>
        </w:rPr>
        <w:t>评价原则</w:t>
      </w:r>
    </w:p>
    <w:p>
      <w:pPr>
        <w:pStyle w:val="BodyText"/>
        <w:spacing w:line="338" w:lineRule="auto" w:before="127"/>
        <w:ind w:left="784" w:right="236" w:firstLine="496"/>
      </w:pPr>
      <w:r>
        <w:rPr>
          <w:color w:val="231F20"/>
        </w:rPr>
        <w:t>导向性原则。坚持正确的政治方向和育人导向，引导学生树立正确的世界观、人生观和价值观。</w:t>
      </w:r>
    </w:p>
    <w:p>
      <w:pPr>
        <w:pStyle w:val="BodyText"/>
        <w:spacing w:line="338" w:lineRule="auto" w:before="3"/>
        <w:ind w:left="784" w:right="282" w:firstLine="496"/>
      </w:pPr>
      <w:r>
        <w:rPr>
          <w:color w:val="231F20"/>
          <w:spacing w:val="-3"/>
        </w:rPr>
        <w:t>整体性原则。对学生学习的各方面、各环节作出多角度、全方位的评价，全面准确地判断学生语文学科核心素养的发展水平。</w:t>
      </w:r>
    </w:p>
    <w:p>
      <w:pPr>
        <w:pStyle w:val="BodyText"/>
        <w:spacing w:line="338" w:lineRule="auto" w:before="3"/>
        <w:ind w:left="784" w:right="283" w:firstLine="496"/>
      </w:pPr>
      <w:r>
        <w:rPr>
          <w:color w:val="231F20"/>
          <w:spacing w:val="-3"/>
        </w:rPr>
        <w:t>发展性原则。立足学生成长和进步，动态地看待学生的学习过程和成长，充分调动学生的学习积极性，促进学生的全面发展。</w:t>
      </w:r>
    </w:p>
    <w:p>
      <w:pPr>
        <w:pStyle w:val="ListParagraph"/>
        <w:numPr>
          <w:ilvl w:val="0"/>
          <w:numId w:val="34"/>
        </w:numPr>
        <w:tabs>
          <w:tab w:pos="1787" w:val="left" w:leader="none"/>
        </w:tabs>
        <w:spacing w:line="240" w:lineRule="auto" w:before="3" w:after="0"/>
        <w:ind w:left="1786" w:right="0" w:hanging="597"/>
        <w:jc w:val="left"/>
        <w:rPr>
          <w:sz w:val="24"/>
        </w:rPr>
      </w:pPr>
      <w:r>
        <w:rPr>
          <w:color w:val="231F20"/>
          <w:spacing w:val="-3"/>
          <w:sz w:val="24"/>
        </w:rPr>
        <w:t>评价主体</w:t>
      </w:r>
    </w:p>
    <w:p>
      <w:pPr>
        <w:pStyle w:val="BodyText"/>
        <w:spacing w:line="338" w:lineRule="auto" w:before="127"/>
        <w:ind w:left="784" w:right="281" w:firstLine="496"/>
        <w:jc w:val="both"/>
      </w:pPr>
      <w:r>
        <w:rPr>
          <w:color w:val="231F20"/>
          <w:spacing w:val="-3"/>
        </w:rPr>
        <w:t>实施多元化评价，采用学生自我评价、同伴评价、教师评价、家长评价、企业评价等相结合的方式，建构学习与评价的共同体，全面评价学生学业成就。</w:t>
      </w:r>
    </w:p>
    <w:p>
      <w:pPr>
        <w:pStyle w:val="ListParagraph"/>
        <w:numPr>
          <w:ilvl w:val="0"/>
          <w:numId w:val="34"/>
        </w:numPr>
        <w:tabs>
          <w:tab w:pos="1787" w:val="left" w:leader="none"/>
        </w:tabs>
        <w:spacing w:line="240" w:lineRule="auto" w:before="5" w:after="0"/>
        <w:ind w:left="1786" w:right="0" w:hanging="597"/>
        <w:jc w:val="left"/>
        <w:rPr>
          <w:sz w:val="24"/>
        </w:rPr>
      </w:pPr>
      <w:r>
        <w:rPr>
          <w:color w:val="231F20"/>
          <w:spacing w:val="-3"/>
          <w:sz w:val="24"/>
        </w:rPr>
        <w:t>评价方式</w:t>
      </w:r>
    </w:p>
    <w:p>
      <w:pPr>
        <w:spacing w:after="0" w:line="240" w:lineRule="auto"/>
        <w:jc w:val="left"/>
        <w:rPr>
          <w:sz w:val="24"/>
        </w:rPr>
        <w:sectPr>
          <w:pgSz w:w="10830" w:h="15090"/>
          <w:pgMar w:header="1135" w:footer="805" w:top="1380" w:bottom="1000" w:left="1200" w:right="1360"/>
        </w:sectPr>
      </w:pPr>
    </w:p>
    <w:p>
      <w:pPr>
        <w:pStyle w:val="BodyText"/>
        <w:spacing w:before="10"/>
        <w:rPr>
          <w:sz w:val="28"/>
        </w:rPr>
      </w:pPr>
    </w:p>
    <w:p>
      <w:pPr>
        <w:pStyle w:val="BodyText"/>
        <w:spacing w:line="338" w:lineRule="auto" w:before="68"/>
        <w:ind w:left="444" w:right="619" w:firstLine="496"/>
        <w:jc w:val="both"/>
      </w:pPr>
      <w:r>
        <w:rPr>
          <w:color w:val="231F20"/>
          <w:spacing w:val="-3"/>
        </w:rPr>
        <w:t>要立足学生发展，根据不同的评价目的和评价对象，选用恰当的评价方式。要整合诊断性评价、形成性评价、终结性评价等多种评价方式，可采用纸笔测试、现场观察、对话交流、小组分享、自我反思等多种评价方式，增强评价的科学性和有效性，全面评价学生语文学科核心素养的整体发展。要为学生建立语文学习档案，收集学生在语文学习过程中的各类材料，如测试试卷、读书笔记、调查报告、文学作品、个人反思日志和小组研讨成果等。有条件的地方，可以运用信息技术丰富学生表现性评价的内容，形成多样化的成长记录。要通过评价引导学生学会学习，自觉提升语文学科核心素养。</w:t>
      </w:r>
    </w:p>
    <w:p>
      <w:pPr>
        <w:pStyle w:val="ListParagraph"/>
        <w:numPr>
          <w:ilvl w:val="0"/>
          <w:numId w:val="34"/>
        </w:numPr>
        <w:tabs>
          <w:tab w:pos="1447" w:val="left" w:leader="none"/>
        </w:tabs>
        <w:spacing w:line="240" w:lineRule="auto" w:before="12" w:after="0"/>
        <w:ind w:left="1446" w:right="0" w:hanging="597"/>
        <w:jc w:val="left"/>
        <w:rPr>
          <w:sz w:val="24"/>
        </w:rPr>
      </w:pPr>
      <w:r>
        <w:rPr>
          <w:color w:val="231F20"/>
          <w:spacing w:val="-3"/>
          <w:sz w:val="24"/>
        </w:rPr>
        <w:t>评价结果</w:t>
      </w:r>
    </w:p>
    <w:p>
      <w:pPr>
        <w:pStyle w:val="BodyText"/>
        <w:spacing w:line="338" w:lineRule="auto" w:before="128"/>
        <w:ind w:left="444" w:right="620" w:firstLine="496"/>
        <w:jc w:val="both"/>
      </w:pPr>
      <w:r>
        <w:rPr>
          <w:color w:val="231F20"/>
          <w:spacing w:val="-4"/>
        </w:rPr>
        <w:t>对学生学业评价结果的衡量，应严格依据语文学业质量的 </w:t>
      </w:r>
      <w:r>
        <w:rPr>
          <w:rFonts w:ascii="Times New Roman" w:eastAsia="Times New Roman"/>
          <w:color w:val="231F20"/>
        </w:rPr>
        <w:t>2 </w:t>
      </w:r>
      <w:r>
        <w:rPr>
          <w:color w:val="231F20"/>
        </w:rPr>
        <w:t>个水</w:t>
      </w:r>
      <w:r>
        <w:rPr>
          <w:color w:val="231F20"/>
          <w:spacing w:val="-2"/>
        </w:rPr>
        <w:t>平进行认定。这是学校评定学生学业水平的基本依据，是高职院校分</w:t>
      </w:r>
      <w:r>
        <w:rPr>
          <w:color w:val="231F20"/>
          <w:spacing w:val="-3"/>
        </w:rPr>
        <w:t>类考试招生的主要依据，也是用人单位招聘员工的重要参考。</w:t>
      </w:r>
    </w:p>
    <w:p>
      <w:pPr>
        <w:pStyle w:val="BodyText"/>
        <w:spacing w:before="3"/>
        <w:rPr>
          <w:sz w:val="34"/>
        </w:rPr>
      </w:pPr>
    </w:p>
    <w:p>
      <w:pPr>
        <w:pStyle w:val="ListParagraph"/>
        <w:numPr>
          <w:ilvl w:val="1"/>
          <w:numId w:val="33"/>
        </w:numPr>
        <w:tabs>
          <w:tab w:pos="1242" w:val="left" w:leader="none"/>
        </w:tabs>
        <w:spacing w:line="240" w:lineRule="auto" w:before="0" w:after="0"/>
        <w:ind w:left="1241" w:right="0" w:hanging="302"/>
        <w:jc w:val="left"/>
        <w:rPr>
          <w:sz w:val="24"/>
        </w:rPr>
      </w:pPr>
      <w:r>
        <w:rPr>
          <w:color w:val="231F20"/>
          <w:spacing w:val="-3"/>
          <w:sz w:val="24"/>
        </w:rPr>
        <w:t>考试命题</w:t>
      </w:r>
    </w:p>
    <w:p>
      <w:pPr>
        <w:pStyle w:val="ListParagraph"/>
        <w:numPr>
          <w:ilvl w:val="0"/>
          <w:numId w:val="35"/>
        </w:numPr>
        <w:tabs>
          <w:tab w:pos="1447" w:val="left" w:leader="none"/>
        </w:tabs>
        <w:spacing w:line="240" w:lineRule="auto" w:before="128" w:after="0"/>
        <w:ind w:left="1446" w:right="0" w:hanging="597"/>
        <w:jc w:val="left"/>
        <w:rPr>
          <w:sz w:val="24"/>
        </w:rPr>
      </w:pPr>
      <w:r>
        <w:rPr>
          <w:color w:val="231F20"/>
          <w:spacing w:val="-3"/>
          <w:sz w:val="24"/>
        </w:rPr>
        <w:t>考试目的</w:t>
      </w:r>
    </w:p>
    <w:p>
      <w:pPr>
        <w:pStyle w:val="BodyText"/>
        <w:spacing w:line="338" w:lineRule="auto" w:before="127"/>
        <w:ind w:left="444" w:right="613" w:firstLine="496"/>
        <w:jc w:val="both"/>
      </w:pPr>
      <w:r>
        <w:rPr>
          <w:color w:val="231F20"/>
          <w:spacing w:val="-2"/>
        </w:rPr>
        <w:t>学业考试是衡量学生语文学科核心素养发展水平的重要方式，能</w:t>
      </w:r>
      <w:r>
        <w:rPr>
          <w:color w:val="231F20"/>
          <w:spacing w:val="6"/>
        </w:rPr>
        <w:t>综合考查学生运用所学知识，提出问题、分析问题和解决问题的能</w:t>
      </w:r>
      <w:r>
        <w:rPr>
          <w:color w:val="231F20"/>
          <w:spacing w:val="-3"/>
        </w:rPr>
        <w:t>力。学业考试要发挥对中等职业学校语文教育教学改革的导向作用。</w:t>
      </w:r>
    </w:p>
    <w:p>
      <w:pPr>
        <w:pStyle w:val="ListParagraph"/>
        <w:numPr>
          <w:ilvl w:val="0"/>
          <w:numId w:val="35"/>
        </w:numPr>
        <w:tabs>
          <w:tab w:pos="1447" w:val="left" w:leader="none"/>
        </w:tabs>
        <w:spacing w:line="240" w:lineRule="auto" w:before="5" w:after="0"/>
        <w:ind w:left="1446" w:right="0" w:hanging="597"/>
        <w:jc w:val="left"/>
        <w:rPr>
          <w:sz w:val="24"/>
        </w:rPr>
      </w:pPr>
      <w:r>
        <w:rPr>
          <w:color w:val="231F20"/>
          <w:spacing w:val="-3"/>
          <w:sz w:val="24"/>
        </w:rPr>
        <w:t>考试命题原则</w:t>
      </w:r>
    </w:p>
    <w:p>
      <w:pPr>
        <w:pStyle w:val="BodyText"/>
        <w:spacing w:line="338" w:lineRule="auto" w:before="127"/>
        <w:ind w:left="444" w:right="576" w:firstLine="496"/>
      </w:pPr>
      <w:r>
        <w:rPr>
          <w:color w:val="231F20"/>
        </w:rPr>
        <w:t>思想性原则。坚持正确的政治导向，落实立德树人根本任务，引导学生培育和践行社会主义核心价值观。</w:t>
      </w:r>
    </w:p>
    <w:p>
      <w:pPr>
        <w:pStyle w:val="BodyText"/>
        <w:spacing w:line="338" w:lineRule="auto" w:before="3"/>
        <w:ind w:left="940" w:right="576"/>
      </w:pPr>
      <w:r>
        <w:rPr>
          <w:color w:val="231F20"/>
        </w:rPr>
        <w:t>情境性原则。命题要注重创设各类情境，贴近学生的生活实际。综合性原则。命题要避免以单纯的知识点和能力点设计考题，倡</w:t>
      </w:r>
    </w:p>
    <w:p>
      <w:pPr>
        <w:pStyle w:val="BodyText"/>
        <w:spacing w:line="338" w:lineRule="auto" w:before="3"/>
        <w:ind w:left="444" w:right="621"/>
      </w:pPr>
      <w:r>
        <w:rPr>
          <w:color w:val="231F20"/>
        </w:rPr>
        <w:t>导综合性的测试方式，设置有内在联系的、指向语文学科核心素养的问题或任务。</w:t>
      </w:r>
    </w:p>
    <w:p>
      <w:pPr>
        <w:pStyle w:val="ListParagraph"/>
        <w:numPr>
          <w:ilvl w:val="0"/>
          <w:numId w:val="35"/>
        </w:numPr>
        <w:tabs>
          <w:tab w:pos="1447" w:val="left" w:leader="none"/>
        </w:tabs>
        <w:spacing w:line="240" w:lineRule="auto" w:before="3" w:after="0"/>
        <w:ind w:left="1446" w:right="0" w:hanging="597"/>
        <w:jc w:val="left"/>
        <w:rPr>
          <w:sz w:val="24"/>
        </w:rPr>
      </w:pPr>
      <w:r>
        <w:rPr>
          <w:color w:val="231F20"/>
          <w:spacing w:val="-3"/>
          <w:sz w:val="24"/>
        </w:rPr>
        <w:t>考试命题思路</w:t>
      </w:r>
    </w:p>
    <w:p>
      <w:pPr>
        <w:spacing w:after="0" w:line="240" w:lineRule="auto"/>
        <w:jc w:val="left"/>
        <w:rPr>
          <w:sz w:val="24"/>
        </w:rPr>
        <w:sectPr>
          <w:pgSz w:w="10830" w:h="15090"/>
          <w:pgMar w:header="1112" w:footer="805" w:top="1380" w:bottom="1000" w:left="1200" w:right="1360"/>
        </w:sectPr>
      </w:pPr>
    </w:p>
    <w:p>
      <w:pPr>
        <w:pStyle w:val="BodyText"/>
        <w:spacing w:before="10"/>
        <w:rPr>
          <w:sz w:val="29"/>
        </w:rPr>
      </w:pPr>
    </w:p>
    <w:p>
      <w:pPr>
        <w:pStyle w:val="BodyText"/>
        <w:spacing w:line="338" w:lineRule="auto" w:before="68"/>
        <w:ind w:left="784" w:right="270" w:firstLine="496"/>
        <w:jc w:val="both"/>
      </w:pPr>
      <w:r>
        <w:rPr>
          <w:color w:val="231F20"/>
          <w:spacing w:val="7"/>
        </w:rPr>
        <w:t>语文学科核心素养在具体的阅读与欣赏、表达与交流、语文综</w:t>
      </w:r>
      <w:r>
        <w:rPr>
          <w:color w:val="231F20"/>
          <w:spacing w:val="-2"/>
        </w:rPr>
        <w:t>合实践等活动中形成与发展，并通过真实、多样的语言运用情境反映</w:t>
      </w:r>
      <w:r>
        <w:rPr>
          <w:color w:val="231F20"/>
          <w:spacing w:val="3"/>
        </w:rPr>
        <w:t>出来。考试、测评题目要以具体的情境为载体，以典型任务为主要</w:t>
      </w:r>
      <w:r>
        <w:rPr>
          <w:color w:val="231F20"/>
          <w:spacing w:val="-3"/>
        </w:rPr>
        <w:t>内容。</w:t>
      </w:r>
    </w:p>
    <w:p>
      <w:pPr>
        <w:pStyle w:val="BodyText"/>
        <w:spacing w:line="338" w:lineRule="auto" w:before="5"/>
        <w:ind w:left="784" w:right="271" w:firstLine="496"/>
        <w:jc w:val="both"/>
      </w:pPr>
      <w:r>
        <w:rPr>
          <w:color w:val="231F20"/>
          <w:spacing w:val="-2"/>
        </w:rPr>
        <w:t>以具体的情境为载体。语文实践活动情境是语文学科核心素养形</w:t>
      </w:r>
      <w:r>
        <w:rPr>
          <w:color w:val="231F20"/>
          <w:spacing w:val="-6"/>
        </w:rPr>
        <w:t>成、发展和表现的载体。语文实践活动情境包括 </w:t>
      </w:r>
      <w:r>
        <w:rPr>
          <w:rFonts w:ascii="Times New Roman" w:eastAsia="Times New Roman"/>
          <w:color w:val="231F20"/>
        </w:rPr>
        <w:t>4</w:t>
      </w:r>
      <w:r>
        <w:rPr>
          <w:rFonts w:ascii="Times New Roman" w:eastAsia="Times New Roman"/>
          <w:color w:val="231F20"/>
          <w:spacing w:val="-3"/>
        </w:rPr>
        <w:t> </w:t>
      </w:r>
      <w:r>
        <w:rPr>
          <w:color w:val="231F20"/>
          <w:spacing w:val="-1"/>
        </w:rPr>
        <w:t>种类型：职业生活</w:t>
      </w:r>
      <w:r>
        <w:rPr>
          <w:color w:val="231F20"/>
          <w:spacing w:val="-3"/>
        </w:rPr>
        <w:t>情境，指向学生在专业学习及职业生活中进行的语文实践活动；个人生活情境，指向学生独立开展的语文实践活动，如阅读作品体验丰富</w:t>
      </w:r>
      <w:r>
        <w:rPr>
          <w:color w:val="231F20"/>
          <w:spacing w:val="4"/>
        </w:rPr>
        <w:t>的情感；社会生活情境，指向学生校内外具体的社会生活，强调学</w:t>
      </w:r>
      <w:r>
        <w:rPr>
          <w:color w:val="231F20"/>
          <w:spacing w:val="1"/>
        </w:rPr>
        <w:t>生在具体生活场域中开展的语文实践活动；学科认知情境，指向学</w:t>
      </w:r>
      <w:r>
        <w:rPr>
          <w:color w:val="231F20"/>
          <w:spacing w:val="7"/>
        </w:rPr>
        <w:t>生探究语文学科本体相关的问题，并在此过程中发展语文学科认知</w:t>
      </w:r>
      <w:r>
        <w:rPr>
          <w:color w:val="231F20"/>
        </w:rPr>
        <w:t>能力。</w:t>
      </w:r>
    </w:p>
    <w:p>
      <w:pPr>
        <w:pStyle w:val="BodyText"/>
        <w:spacing w:line="338" w:lineRule="auto" w:before="12"/>
        <w:ind w:left="784" w:right="159" w:firstLine="496"/>
      </w:pPr>
      <w:r>
        <w:rPr>
          <w:color w:val="231F20"/>
        </w:rPr>
        <w:t>设计典型任务。典型任务是指为评价学生语文学科核心素养水平而选取的具有代表性的语文实践活动。典型任务要多样、综合、开放。考试材料的选择和组织要角度多样、视野开阔，为学生的思考留有足够的空间。减少针对单一知识点或能力点的简单、碎片化的试题数量，要体现语文学科核心素养的综合性、整体性。可命制侧重阅读与欣赏、表达与交流、语文综合实践等活动某一方面的题目， 也可命制综合性的题目，让学生反映其富有创造性的、生成性的学习成果。</w:t>
      </w:r>
    </w:p>
    <w:p>
      <w:pPr>
        <w:pStyle w:val="BodyText"/>
        <w:spacing w:line="338" w:lineRule="auto" w:before="11"/>
        <w:ind w:left="784" w:right="271" w:firstLine="496"/>
        <w:jc w:val="both"/>
      </w:pPr>
      <w:r>
        <w:rPr>
          <w:color w:val="231F20"/>
        </w:rPr>
        <w:t>命题指向。阅读与欣赏侧重考查整体感知、信息提取、分析推理、整合诠释、欣赏评价等内容；表达与交流侧重考查叙述表现、陈述阐释、介绍说明、解释分析、应对交流等内容；语文综合实践侧重考查在不同情境中综合运用语文知识和语文能力解决问题，以及评价反思、发现创新等内容。</w:t>
      </w:r>
    </w:p>
    <w:p>
      <w:pPr>
        <w:spacing w:after="0" w:line="338" w:lineRule="auto"/>
        <w:jc w:val="both"/>
        <w:sectPr>
          <w:pgSz w:w="10830" w:h="15090"/>
          <w:pgMar w:header="1135" w:footer="805" w:top="1380" w:bottom="1000" w:left="1200" w:right="1360"/>
        </w:sectPr>
      </w:pPr>
    </w:p>
    <w:p>
      <w:pPr>
        <w:pStyle w:val="BodyText"/>
        <w:spacing w:before="10"/>
        <w:rPr>
          <w:sz w:val="27"/>
        </w:rPr>
      </w:pPr>
    </w:p>
    <w:p>
      <w:pPr>
        <w:pStyle w:val="Heading2"/>
        <w:spacing w:before="71"/>
      </w:pPr>
      <w:r>
        <w:rPr>
          <w:color w:val="231F20"/>
        </w:rPr>
        <w:t>（三）教材编写要求</w:t>
      </w:r>
    </w:p>
    <w:p>
      <w:pPr>
        <w:pStyle w:val="BodyText"/>
        <w:spacing w:before="8"/>
        <w:rPr>
          <w:sz w:val="36"/>
        </w:rPr>
      </w:pPr>
    </w:p>
    <w:p>
      <w:pPr>
        <w:pStyle w:val="ListParagraph"/>
        <w:numPr>
          <w:ilvl w:val="1"/>
          <w:numId w:val="35"/>
        </w:numPr>
        <w:tabs>
          <w:tab w:pos="1198" w:val="left" w:leader="none"/>
        </w:tabs>
        <w:spacing w:line="240" w:lineRule="auto" w:before="0" w:after="0"/>
        <w:ind w:left="1197" w:right="0" w:hanging="258"/>
        <w:jc w:val="both"/>
        <w:rPr>
          <w:sz w:val="24"/>
        </w:rPr>
      </w:pPr>
      <w:r>
        <w:rPr>
          <w:color w:val="231F20"/>
          <w:spacing w:val="-3"/>
          <w:sz w:val="24"/>
        </w:rPr>
        <w:t>教材编写要以马克思主义为指导，落实立德树人根本任务</w:t>
      </w:r>
    </w:p>
    <w:p>
      <w:pPr>
        <w:pStyle w:val="BodyText"/>
        <w:spacing w:line="338" w:lineRule="auto" w:before="128"/>
        <w:ind w:left="444" w:right="621" w:firstLine="496"/>
        <w:jc w:val="both"/>
      </w:pPr>
      <w:r>
        <w:rPr>
          <w:color w:val="231F20"/>
          <w:spacing w:val="-2"/>
        </w:rPr>
        <w:t>以习近平新时代中国特色社会主义思想为指导，坚持正确的政治</w:t>
      </w:r>
      <w:r>
        <w:rPr>
          <w:color w:val="231F20"/>
          <w:spacing w:val="-3"/>
        </w:rPr>
        <w:t>导向和价值取向，充分体现社会主义核心价值观，面向现代化、面向世界、面向未来；要贯彻国家课程改革的精神，落实《中等职业学校语文课程标准》的要求。</w:t>
      </w:r>
    </w:p>
    <w:p>
      <w:pPr>
        <w:pStyle w:val="BodyText"/>
        <w:spacing w:before="4"/>
        <w:rPr>
          <w:sz w:val="34"/>
        </w:rPr>
      </w:pPr>
    </w:p>
    <w:p>
      <w:pPr>
        <w:pStyle w:val="ListParagraph"/>
        <w:numPr>
          <w:ilvl w:val="1"/>
          <w:numId w:val="35"/>
        </w:numPr>
        <w:tabs>
          <w:tab w:pos="1242" w:val="left" w:leader="none"/>
        </w:tabs>
        <w:spacing w:line="240" w:lineRule="auto" w:before="1" w:after="0"/>
        <w:ind w:left="1241" w:right="0" w:hanging="302"/>
        <w:jc w:val="both"/>
        <w:rPr>
          <w:sz w:val="24"/>
        </w:rPr>
      </w:pPr>
      <w:r>
        <w:rPr>
          <w:color w:val="231F20"/>
          <w:spacing w:val="-3"/>
          <w:sz w:val="24"/>
        </w:rPr>
        <w:t>教材编写要高度重视文化建设，增强文化软实力</w:t>
      </w:r>
    </w:p>
    <w:p>
      <w:pPr>
        <w:pStyle w:val="BodyText"/>
        <w:spacing w:line="338" w:lineRule="auto" w:before="127"/>
        <w:ind w:left="444" w:right="610" w:firstLine="496"/>
        <w:jc w:val="both"/>
      </w:pPr>
      <w:r>
        <w:rPr>
          <w:color w:val="231F20"/>
        </w:rPr>
        <w:t>要继承和弘扬中华优秀传统文化、革命文化，发展社会主义先进文化，坚守中华文化立场，自觉维护国家统一和民族团结，增强民族自尊心、爱国情感和文化自信，促进学生形成正确的世界观、人生观和价值观。同时，拓宽文化视野，引导学生尊重和理解文化的多样性。</w:t>
      </w:r>
    </w:p>
    <w:p>
      <w:pPr>
        <w:pStyle w:val="BodyText"/>
        <w:spacing w:before="6"/>
        <w:rPr>
          <w:sz w:val="34"/>
        </w:rPr>
      </w:pPr>
    </w:p>
    <w:p>
      <w:pPr>
        <w:pStyle w:val="ListParagraph"/>
        <w:numPr>
          <w:ilvl w:val="1"/>
          <w:numId w:val="35"/>
        </w:numPr>
        <w:tabs>
          <w:tab w:pos="1242" w:val="left" w:leader="none"/>
        </w:tabs>
        <w:spacing w:line="240" w:lineRule="auto" w:before="1" w:after="0"/>
        <w:ind w:left="1241" w:right="0" w:hanging="302"/>
        <w:jc w:val="left"/>
        <w:rPr>
          <w:sz w:val="24"/>
        </w:rPr>
      </w:pPr>
      <w:r>
        <w:rPr>
          <w:color w:val="231F20"/>
          <w:spacing w:val="-3"/>
          <w:sz w:val="24"/>
        </w:rPr>
        <w:t>教材编写要遵循规律，注重学生发展</w:t>
      </w:r>
    </w:p>
    <w:p>
      <w:pPr>
        <w:pStyle w:val="BodyText"/>
        <w:spacing w:line="338" w:lineRule="auto" w:before="127"/>
        <w:ind w:left="444" w:right="504" w:firstLine="496"/>
      </w:pPr>
      <w:r>
        <w:rPr>
          <w:color w:val="231F20"/>
          <w:spacing w:val="-3"/>
        </w:rPr>
        <w:t>要贴近学生的思想、学习和生活实际，符合学生的认知特点，满</w:t>
      </w:r>
      <w:r>
        <w:rPr>
          <w:color w:val="231F20"/>
          <w:spacing w:val="-9"/>
        </w:rPr>
        <w:t>足他们的成长需要；要体现语文学科核心素养发展的阶段性和连续性， </w:t>
      </w:r>
      <w:r>
        <w:rPr>
          <w:color w:val="231F20"/>
          <w:spacing w:val="-2"/>
        </w:rPr>
        <w:t>注重语文学习的实践性，培养学生的社会责任感、实践能力和创新精</w:t>
      </w:r>
      <w:r>
        <w:rPr>
          <w:color w:val="231F20"/>
          <w:spacing w:val="-3"/>
        </w:rPr>
        <w:t>神，促进每个学生主动地、生动活泼地发展，形成良好的个性和健全的人格。</w:t>
      </w:r>
    </w:p>
    <w:p>
      <w:pPr>
        <w:pStyle w:val="BodyText"/>
        <w:spacing w:before="6"/>
        <w:rPr>
          <w:sz w:val="34"/>
        </w:rPr>
      </w:pPr>
    </w:p>
    <w:p>
      <w:pPr>
        <w:pStyle w:val="ListParagraph"/>
        <w:numPr>
          <w:ilvl w:val="1"/>
          <w:numId w:val="35"/>
        </w:numPr>
        <w:tabs>
          <w:tab w:pos="1242" w:val="left" w:leader="none"/>
        </w:tabs>
        <w:spacing w:line="240" w:lineRule="auto" w:before="1" w:after="0"/>
        <w:ind w:left="1241" w:right="0" w:hanging="302"/>
        <w:jc w:val="both"/>
        <w:rPr>
          <w:sz w:val="24"/>
        </w:rPr>
      </w:pPr>
      <w:r>
        <w:rPr>
          <w:color w:val="231F20"/>
          <w:spacing w:val="-3"/>
          <w:sz w:val="24"/>
        </w:rPr>
        <w:t>教材编写要以专题组织课程内容，突出言语实践活动</w:t>
      </w:r>
    </w:p>
    <w:p>
      <w:pPr>
        <w:pStyle w:val="BodyText"/>
        <w:spacing w:line="338" w:lineRule="auto" w:before="127"/>
        <w:ind w:left="444" w:right="610" w:firstLine="496"/>
        <w:jc w:val="both"/>
      </w:pPr>
      <w:r>
        <w:rPr>
          <w:color w:val="231F20"/>
        </w:rPr>
        <w:t>要围绕语文学科核心素养，以专题组织课程内容，改变知识本位、以语文知识点组织课程内容的编写思路。编写的专题要容量适当、形式多样，突出学科认知、个人生活、社会生活、职业生活的情境创设，有助于学生开展积极的言语实践，提高运用祖国语言文字的</w:t>
      </w:r>
    </w:p>
    <w:p>
      <w:pPr>
        <w:spacing w:after="0" w:line="338" w:lineRule="auto"/>
        <w:jc w:val="both"/>
        <w:sectPr>
          <w:pgSz w:w="10830" w:h="15090"/>
          <w:pgMar w:header="1112" w:footer="805" w:top="1380" w:bottom="1000" w:left="1200" w:right="1360"/>
        </w:sectPr>
      </w:pPr>
    </w:p>
    <w:p>
      <w:pPr>
        <w:pStyle w:val="BodyText"/>
        <w:spacing w:before="10"/>
        <w:rPr>
          <w:sz w:val="29"/>
        </w:rPr>
      </w:pPr>
    </w:p>
    <w:p>
      <w:pPr>
        <w:pStyle w:val="BodyText"/>
        <w:spacing w:before="68"/>
        <w:ind w:left="784"/>
      </w:pPr>
      <w:r>
        <w:rPr>
          <w:color w:val="231F20"/>
        </w:rPr>
        <w:t>能力。</w:t>
      </w:r>
    </w:p>
    <w:p>
      <w:pPr>
        <w:pStyle w:val="BodyText"/>
        <w:rPr>
          <w:sz w:val="26"/>
        </w:rPr>
      </w:pPr>
    </w:p>
    <w:p>
      <w:pPr>
        <w:pStyle w:val="ListParagraph"/>
        <w:numPr>
          <w:ilvl w:val="1"/>
          <w:numId w:val="35"/>
        </w:numPr>
        <w:tabs>
          <w:tab w:pos="1582" w:val="left" w:leader="none"/>
        </w:tabs>
        <w:spacing w:line="240" w:lineRule="auto" w:before="229" w:after="0"/>
        <w:ind w:left="1581" w:right="0" w:hanging="302"/>
        <w:jc w:val="both"/>
        <w:rPr>
          <w:sz w:val="24"/>
        </w:rPr>
      </w:pPr>
      <w:r>
        <w:rPr>
          <w:color w:val="231F20"/>
          <w:spacing w:val="-3"/>
          <w:sz w:val="24"/>
        </w:rPr>
        <w:t>教材选文要具有典范性和时代气息，易教利学</w:t>
      </w:r>
    </w:p>
    <w:p>
      <w:pPr>
        <w:pStyle w:val="BodyText"/>
        <w:spacing w:line="338" w:lineRule="auto" w:before="127"/>
        <w:ind w:left="784" w:right="279" w:firstLine="496"/>
        <w:jc w:val="both"/>
      </w:pPr>
      <w:r>
        <w:rPr>
          <w:color w:val="231F20"/>
          <w:spacing w:val="-3"/>
        </w:rPr>
        <w:t>选文要文质兼美、格调向上、健康明快，题材、体裁、风格丰富多样，既有脍炙人口、久经检验、素有定评的经典作品，又有及时反映经济社会发展和科技进步的新变化、新成果的优秀作品。选文要充分考虑学生的言语经验，难易适度，易教利学。</w:t>
      </w:r>
    </w:p>
    <w:p>
      <w:pPr>
        <w:pStyle w:val="BodyText"/>
        <w:spacing w:before="5"/>
        <w:rPr>
          <w:sz w:val="34"/>
        </w:rPr>
      </w:pPr>
    </w:p>
    <w:p>
      <w:pPr>
        <w:pStyle w:val="ListParagraph"/>
        <w:numPr>
          <w:ilvl w:val="1"/>
          <w:numId w:val="35"/>
        </w:numPr>
        <w:tabs>
          <w:tab w:pos="1582" w:val="left" w:leader="none"/>
        </w:tabs>
        <w:spacing w:line="240" w:lineRule="auto" w:before="0" w:after="0"/>
        <w:ind w:left="1581" w:right="0" w:hanging="302"/>
        <w:jc w:val="both"/>
        <w:rPr>
          <w:sz w:val="24"/>
        </w:rPr>
      </w:pPr>
      <w:r>
        <w:rPr>
          <w:color w:val="231F20"/>
          <w:spacing w:val="-3"/>
          <w:sz w:val="24"/>
        </w:rPr>
        <w:t>教材编写要加强系统设计，发挥整体功能</w:t>
      </w:r>
    </w:p>
    <w:p>
      <w:pPr>
        <w:pStyle w:val="BodyText"/>
        <w:spacing w:line="338" w:lineRule="auto" w:before="128"/>
        <w:ind w:left="784" w:right="279" w:firstLine="496"/>
        <w:jc w:val="both"/>
      </w:pPr>
      <w:r>
        <w:rPr>
          <w:color w:val="231F20"/>
          <w:spacing w:val="-3"/>
        </w:rPr>
        <w:t>要注重各模块目标、内容和要求的相互衔接，层层递进。要充分发挥选文的重要作用，安排精要、好懂、管用的语文知识，少而精地安排注释和富有启发性的练习，注意选文与知识、注释、练习等之间的协调配合，提升整体育人功能。要注重引导学生掌握语文学习的基本方法，养成良好的学习习惯。</w:t>
      </w:r>
    </w:p>
    <w:p>
      <w:pPr>
        <w:pStyle w:val="BodyText"/>
        <w:spacing w:before="9"/>
        <w:rPr>
          <w:sz w:val="33"/>
        </w:rPr>
      </w:pPr>
    </w:p>
    <w:p>
      <w:pPr>
        <w:pStyle w:val="Heading2"/>
        <w:ind w:left="1160"/>
      </w:pPr>
      <w:r>
        <w:rPr>
          <w:color w:val="231F20"/>
        </w:rPr>
        <w:t>（四）课程资源开发与利用</w:t>
      </w:r>
    </w:p>
    <w:p>
      <w:pPr>
        <w:pStyle w:val="BodyText"/>
        <w:spacing w:before="9"/>
        <w:rPr>
          <w:sz w:val="36"/>
        </w:rPr>
      </w:pPr>
    </w:p>
    <w:p>
      <w:pPr>
        <w:pStyle w:val="ListParagraph"/>
        <w:numPr>
          <w:ilvl w:val="0"/>
          <w:numId w:val="36"/>
        </w:numPr>
        <w:tabs>
          <w:tab w:pos="1538" w:val="left" w:leader="none"/>
        </w:tabs>
        <w:spacing w:line="240" w:lineRule="auto" w:before="0" w:after="0"/>
        <w:ind w:left="1537" w:right="0" w:hanging="258"/>
        <w:jc w:val="both"/>
        <w:rPr>
          <w:sz w:val="24"/>
        </w:rPr>
      </w:pPr>
      <w:r>
        <w:rPr>
          <w:color w:val="231F20"/>
          <w:spacing w:val="-3"/>
          <w:sz w:val="24"/>
        </w:rPr>
        <w:t>纸质资源</w:t>
      </w:r>
    </w:p>
    <w:p>
      <w:pPr>
        <w:pStyle w:val="BodyText"/>
        <w:spacing w:line="338" w:lineRule="auto" w:before="128"/>
        <w:ind w:left="784" w:right="270" w:firstLine="496"/>
        <w:jc w:val="both"/>
      </w:pPr>
      <w:r>
        <w:rPr>
          <w:color w:val="231F20"/>
        </w:rPr>
        <w:t>纸质资源是教学活动的主要资源，包括教科书、教学辅助材料等。学生学习辅助材料要具有针对性和适度性，有利于激发学习兴趣，扩大阅读视野，提升思维品质及职业素养；教师教学辅助材料要具有指导性和实用性，有利于帮助教师确立正确的课程理念，更新教学观念，完善知识结构，提高教学能力。</w:t>
      </w:r>
    </w:p>
    <w:p>
      <w:pPr>
        <w:pStyle w:val="BodyText"/>
        <w:spacing w:before="6"/>
        <w:rPr>
          <w:sz w:val="34"/>
        </w:rPr>
      </w:pPr>
    </w:p>
    <w:p>
      <w:pPr>
        <w:pStyle w:val="ListParagraph"/>
        <w:numPr>
          <w:ilvl w:val="0"/>
          <w:numId w:val="36"/>
        </w:numPr>
        <w:tabs>
          <w:tab w:pos="1582" w:val="left" w:leader="none"/>
        </w:tabs>
        <w:spacing w:line="240" w:lineRule="auto" w:before="0" w:after="0"/>
        <w:ind w:left="1581" w:right="0" w:hanging="302"/>
        <w:jc w:val="left"/>
        <w:rPr>
          <w:sz w:val="24"/>
        </w:rPr>
      </w:pPr>
      <w:r>
        <w:rPr>
          <w:color w:val="231F20"/>
          <w:spacing w:val="-3"/>
          <w:sz w:val="24"/>
        </w:rPr>
        <w:t>数字化资源</w:t>
      </w:r>
    </w:p>
    <w:p>
      <w:pPr>
        <w:pStyle w:val="BodyText"/>
        <w:spacing w:line="338" w:lineRule="auto" w:before="128"/>
        <w:ind w:left="784" w:right="235" w:firstLine="496"/>
      </w:pPr>
      <w:r>
        <w:rPr>
          <w:color w:val="231F20"/>
        </w:rPr>
        <w:t>教师要积极开发与利用经过数字化处理，可在计算机或网络环境下运行的多媒体材料，创设生动活泼的教学情境，提高教学效率。要</w:t>
      </w:r>
    </w:p>
    <w:p>
      <w:pPr>
        <w:spacing w:after="0" w:line="338" w:lineRule="auto"/>
        <w:sectPr>
          <w:pgSz w:w="10830" w:h="15090"/>
          <w:pgMar w:header="1135" w:footer="805" w:top="1380" w:bottom="1000" w:left="1200" w:right="1360"/>
        </w:sectPr>
      </w:pPr>
    </w:p>
    <w:p>
      <w:pPr>
        <w:pStyle w:val="BodyText"/>
        <w:spacing w:before="10"/>
        <w:rPr>
          <w:sz w:val="28"/>
        </w:rPr>
      </w:pPr>
    </w:p>
    <w:p>
      <w:pPr>
        <w:pStyle w:val="BodyText"/>
        <w:spacing w:line="338" w:lineRule="auto" w:before="68"/>
        <w:ind w:left="444" w:right="614"/>
        <w:jc w:val="both"/>
      </w:pPr>
      <w:r>
        <w:rPr>
          <w:color w:val="231F20"/>
        </w:rPr>
        <w:t>引导学生将信息技术作为自主学习的工具，有效利用数字化资源，激发学习与发现的兴趣，提高自主学习能力和创新能力，以及分析问题、解决问题的能力。要在教学实践中总结推广开放共享、优化配置数字化资源的经验。</w:t>
      </w:r>
    </w:p>
    <w:p>
      <w:pPr>
        <w:pStyle w:val="BodyText"/>
        <w:spacing w:before="4"/>
        <w:rPr>
          <w:sz w:val="34"/>
        </w:rPr>
      </w:pPr>
    </w:p>
    <w:p>
      <w:pPr>
        <w:pStyle w:val="ListParagraph"/>
        <w:numPr>
          <w:ilvl w:val="0"/>
          <w:numId w:val="36"/>
        </w:numPr>
        <w:tabs>
          <w:tab w:pos="1242" w:val="left" w:leader="none"/>
        </w:tabs>
        <w:spacing w:line="240" w:lineRule="auto" w:before="1" w:after="0"/>
        <w:ind w:left="1241" w:right="0" w:hanging="302"/>
        <w:jc w:val="both"/>
        <w:rPr>
          <w:sz w:val="24"/>
        </w:rPr>
      </w:pPr>
      <w:r>
        <w:rPr>
          <w:color w:val="231F20"/>
          <w:spacing w:val="-3"/>
          <w:sz w:val="24"/>
        </w:rPr>
        <w:t>生活资源</w:t>
      </w:r>
    </w:p>
    <w:p>
      <w:pPr>
        <w:pStyle w:val="BodyText"/>
        <w:spacing w:line="338" w:lineRule="auto" w:before="127"/>
        <w:ind w:left="444" w:right="612" w:firstLine="496"/>
        <w:jc w:val="both"/>
      </w:pPr>
      <w:r>
        <w:rPr>
          <w:color w:val="231F20"/>
        </w:rPr>
        <w:t>教师要积极开发与利用与学生成长相关联的家庭生活、学校生活、职业生活、社会生活等资源，引导学生关注生活，体验生活，在生活实际中学习语文，在语文学习中联系生活，要特别注意利用专业学习、实习实训等资源。</w:t>
      </w:r>
    </w:p>
    <w:p>
      <w:pPr>
        <w:pStyle w:val="BodyText"/>
        <w:spacing w:before="5"/>
        <w:rPr>
          <w:sz w:val="34"/>
        </w:rPr>
      </w:pPr>
    </w:p>
    <w:p>
      <w:pPr>
        <w:pStyle w:val="ListParagraph"/>
        <w:numPr>
          <w:ilvl w:val="0"/>
          <w:numId w:val="36"/>
        </w:numPr>
        <w:tabs>
          <w:tab w:pos="1242" w:val="left" w:leader="none"/>
        </w:tabs>
        <w:spacing w:line="240" w:lineRule="auto" w:before="0" w:after="0"/>
        <w:ind w:left="1241" w:right="0" w:hanging="302"/>
        <w:jc w:val="left"/>
        <w:rPr>
          <w:sz w:val="24"/>
        </w:rPr>
      </w:pPr>
      <w:r>
        <w:rPr>
          <w:color w:val="231F20"/>
          <w:spacing w:val="-3"/>
          <w:sz w:val="24"/>
        </w:rPr>
        <w:t>地域特色资源</w:t>
      </w:r>
    </w:p>
    <w:p>
      <w:pPr>
        <w:pStyle w:val="BodyText"/>
        <w:spacing w:line="338" w:lineRule="auto" w:before="128"/>
        <w:ind w:left="444" w:right="504" w:firstLine="496"/>
      </w:pPr>
      <w:r>
        <w:rPr>
          <w:color w:val="231F20"/>
        </w:rPr>
        <w:t>教师要指导学生在语文学习活动中，通过图书馆和网络检索，以及参观博物馆、纪念馆和社会调查等方式，了解本地区自然风光、文化遗产、风俗民情、方言俚语，以及本地区特色行业和骨干企业的发展状况等，尝试开发具有地域特色的学习资源，提高语文实践能力， 提升人文素养。</w:t>
      </w:r>
    </w:p>
    <w:p>
      <w:pPr>
        <w:pStyle w:val="BodyText"/>
        <w:spacing w:before="9"/>
        <w:rPr>
          <w:sz w:val="33"/>
        </w:rPr>
      </w:pPr>
    </w:p>
    <w:p>
      <w:pPr>
        <w:pStyle w:val="Heading2"/>
      </w:pPr>
      <w:r>
        <w:rPr>
          <w:color w:val="231F20"/>
        </w:rPr>
        <w:t>（五）对地方与学校实施本课程的要求</w:t>
      </w:r>
    </w:p>
    <w:p>
      <w:pPr>
        <w:pStyle w:val="BodyText"/>
        <w:spacing w:before="9"/>
        <w:rPr>
          <w:sz w:val="36"/>
        </w:rPr>
      </w:pPr>
    </w:p>
    <w:p>
      <w:pPr>
        <w:pStyle w:val="ListParagraph"/>
        <w:numPr>
          <w:ilvl w:val="0"/>
          <w:numId w:val="37"/>
        </w:numPr>
        <w:tabs>
          <w:tab w:pos="1199" w:val="left" w:leader="none"/>
        </w:tabs>
        <w:spacing w:line="338" w:lineRule="auto" w:before="0" w:after="0"/>
        <w:ind w:left="444" w:right="622" w:firstLine="496"/>
        <w:jc w:val="both"/>
        <w:rPr>
          <w:sz w:val="24"/>
        </w:rPr>
      </w:pPr>
      <w:r>
        <w:rPr>
          <w:color w:val="231F20"/>
          <w:spacing w:val="-2"/>
          <w:sz w:val="24"/>
        </w:rPr>
        <w:t>地方教育行政部门及教研机构负责本地区课程标准实施的规划</w:t>
      </w:r>
      <w:r>
        <w:rPr>
          <w:color w:val="231F20"/>
          <w:spacing w:val="-3"/>
          <w:sz w:val="24"/>
        </w:rPr>
        <w:t>与管理</w:t>
      </w:r>
    </w:p>
    <w:p>
      <w:pPr>
        <w:pStyle w:val="BodyText"/>
        <w:spacing w:line="338" w:lineRule="auto" w:before="3"/>
        <w:ind w:left="444" w:right="610" w:firstLine="496"/>
        <w:jc w:val="both"/>
      </w:pPr>
      <w:r>
        <w:rPr>
          <w:color w:val="231F20"/>
        </w:rPr>
        <w:t>地方教育行政部门要依据课程标准，结合本地实际，加强对学校规范办学的指导。通过监测、抽查，以及组织对毕业生语文学科核心素养调查评估等措施，加强对语文课程的统筹管理，并及时反馈各类数据，提出改进要求。要加强对语文课程质量的跟踪，有条件的地方，可统一组织开展学业考试。同时，地方教育行政部门要对学校制</w:t>
      </w:r>
    </w:p>
    <w:p>
      <w:pPr>
        <w:spacing w:after="0" w:line="338" w:lineRule="auto"/>
        <w:jc w:val="both"/>
        <w:sectPr>
          <w:pgSz w:w="10830" w:h="15090"/>
          <w:pgMar w:header="1112" w:footer="805" w:top="1380" w:bottom="1000" w:left="1200" w:right="1360"/>
        </w:sectPr>
      </w:pPr>
    </w:p>
    <w:p>
      <w:pPr>
        <w:pStyle w:val="BodyText"/>
        <w:spacing w:before="10"/>
        <w:rPr>
          <w:sz w:val="29"/>
        </w:rPr>
      </w:pPr>
    </w:p>
    <w:p>
      <w:pPr>
        <w:pStyle w:val="BodyText"/>
        <w:spacing w:line="338" w:lineRule="auto" w:before="68"/>
        <w:ind w:left="784" w:right="280"/>
        <w:jc w:val="both"/>
      </w:pPr>
      <w:r>
        <w:rPr>
          <w:color w:val="231F20"/>
        </w:rPr>
        <w:t>订语文课程实施计划进行监测督导，建立和规范信息公开制度，健全课程管理和反馈机制，提高服务效能。要加强师德师风建设，根据语文课程实施的需要，提升教师素质。通过各类培训与研修，切实提升语文教师的专业化水平。要努力探索教师专业发展新模式，建立有效的教师专业发展保障机制。</w:t>
      </w:r>
    </w:p>
    <w:p>
      <w:pPr>
        <w:pStyle w:val="BodyText"/>
        <w:spacing w:line="338" w:lineRule="auto" w:before="7"/>
        <w:ind w:left="784" w:right="162" w:firstLine="496"/>
      </w:pPr>
      <w:r>
        <w:rPr>
          <w:color w:val="231F20"/>
        </w:rPr>
        <w:t>地方职业教育教研机构要强化服务意识，围绕课程标准的实施， 指导学校制订语文课程实施计划，对教师在实施课程标准过程中遇到的问题与困难，开展有针对性的教学科研活动，如开展专业培训、学术交流、专题研讨，组织研究课等，帮助教师在执行课程标准过程中转变教学观念，实现专业发展。要服务教师教学能力提高，开发高质量的课程资源。</w:t>
      </w:r>
    </w:p>
    <w:p>
      <w:pPr>
        <w:pStyle w:val="BodyText"/>
        <w:spacing w:before="7"/>
        <w:rPr>
          <w:sz w:val="34"/>
        </w:rPr>
      </w:pPr>
    </w:p>
    <w:p>
      <w:pPr>
        <w:pStyle w:val="ListParagraph"/>
        <w:numPr>
          <w:ilvl w:val="0"/>
          <w:numId w:val="37"/>
        </w:numPr>
        <w:tabs>
          <w:tab w:pos="1582" w:val="left" w:leader="none"/>
        </w:tabs>
        <w:spacing w:line="240" w:lineRule="auto" w:before="1" w:after="0"/>
        <w:ind w:left="1581" w:right="0" w:hanging="302"/>
        <w:jc w:val="both"/>
        <w:rPr>
          <w:sz w:val="24"/>
        </w:rPr>
      </w:pPr>
      <w:r>
        <w:rPr>
          <w:color w:val="231F20"/>
          <w:spacing w:val="-3"/>
          <w:sz w:val="24"/>
        </w:rPr>
        <w:t>学校负责课程实施与管理</w:t>
      </w:r>
    </w:p>
    <w:p>
      <w:pPr>
        <w:pStyle w:val="BodyText"/>
        <w:spacing w:line="338" w:lineRule="auto" w:before="127"/>
        <w:ind w:left="784" w:right="279" w:firstLine="496"/>
        <w:jc w:val="both"/>
      </w:pPr>
      <w:r>
        <w:rPr>
          <w:color w:val="231F20"/>
          <w:spacing w:val="-3"/>
        </w:rPr>
        <w:t>学校要制订语文课程实施计划，严格教学管理，保证课程实施质量。按照课程标准要求开齐、开足、开好基础模块和职业模块，根据需要自主开设拓展模块。立足学校实际，健全教研制度，组织开展校本培训和校本研究，促进教师转变教学观念，落实课程标准，确保基于语文学科核心素养的教学改革有部署，有落实，有成效。</w:t>
      </w:r>
    </w:p>
    <w:p>
      <w:pPr>
        <w:pStyle w:val="BodyText"/>
        <w:spacing w:before="6"/>
        <w:rPr>
          <w:sz w:val="34"/>
        </w:rPr>
      </w:pPr>
    </w:p>
    <w:p>
      <w:pPr>
        <w:pStyle w:val="ListParagraph"/>
        <w:numPr>
          <w:ilvl w:val="0"/>
          <w:numId w:val="37"/>
        </w:numPr>
        <w:tabs>
          <w:tab w:pos="1582" w:val="left" w:leader="none"/>
        </w:tabs>
        <w:spacing w:line="240" w:lineRule="auto" w:before="1" w:after="0"/>
        <w:ind w:left="1581" w:right="0" w:hanging="302"/>
        <w:jc w:val="both"/>
        <w:rPr>
          <w:sz w:val="24"/>
        </w:rPr>
      </w:pPr>
      <w:r>
        <w:rPr>
          <w:color w:val="231F20"/>
          <w:spacing w:val="-3"/>
          <w:sz w:val="24"/>
        </w:rPr>
        <w:t>地方与学校要推动行业参与语文教学改革</w:t>
      </w:r>
    </w:p>
    <w:p>
      <w:pPr>
        <w:pStyle w:val="BodyText"/>
        <w:spacing w:line="338" w:lineRule="auto" w:before="127"/>
        <w:ind w:left="784" w:right="280" w:firstLine="496"/>
        <w:jc w:val="both"/>
      </w:pPr>
      <w:r>
        <w:rPr>
          <w:color w:val="231F20"/>
          <w:spacing w:val="-3"/>
        </w:rPr>
        <w:t>要进一步推进产教融合、校企合作的办学模式，推动行业企业参</w:t>
      </w:r>
      <w:r>
        <w:rPr>
          <w:color w:val="231F20"/>
          <w:spacing w:val="-4"/>
        </w:rPr>
        <w:t>与语文教学改革。地方教育行政部门与学校要调研了解行业企业对技</w:t>
      </w:r>
      <w:r>
        <w:rPr>
          <w:color w:val="231F20"/>
          <w:spacing w:val="-2"/>
        </w:rPr>
        <w:t>术技能人才语文学科核心素养的要求，认真听取意见建议，创造性地</w:t>
      </w:r>
      <w:r>
        <w:rPr>
          <w:color w:val="231F20"/>
          <w:spacing w:val="-3"/>
        </w:rPr>
        <w:t>实施课程标准，开展基于语文学科核心素养的人才质量评价，共同深化语文教学改革。</w:t>
      </w:r>
    </w:p>
    <w:p>
      <w:pPr>
        <w:spacing w:after="0" w:line="338" w:lineRule="auto"/>
        <w:jc w:val="both"/>
        <w:sectPr>
          <w:pgSz w:w="10830" w:h="15090"/>
          <w:pgMar w:header="1135" w:footer="805" w:top="1380" w:bottom="1000" w:left="1200" w:right="136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
        <w:rPr>
          <w:sz w:val="27"/>
        </w:rPr>
      </w:pPr>
    </w:p>
    <w:p>
      <w:pPr>
        <w:pStyle w:val="Heading1"/>
        <w:tabs>
          <w:tab w:pos="1324" w:val="left" w:leader="none"/>
        </w:tabs>
      </w:pPr>
      <w:r>
        <w:rPr>
          <w:color w:val="231F20"/>
        </w:rPr>
        <w:t>附</w:t>
        <w:tab/>
        <w:t>录</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
        <w:rPr>
          <w:sz w:val="15"/>
        </w:rPr>
      </w:pPr>
    </w:p>
    <w:p>
      <w:pPr>
        <w:pStyle w:val="Heading2"/>
        <w:spacing w:before="70"/>
        <w:ind w:left="1661" w:right="1349"/>
        <w:jc w:val="center"/>
      </w:pPr>
      <w:r>
        <w:rPr>
          <w:color w:val="231F20"/>
        </w:rPr>
        <w:t>古代诗文学习推荐篇目</w:t>
      </w:r>
    </w:p>
    <w:p>
      <w:pPr>
        <w:pStyle w:val="BodyText"/>
        <w:spacing w:before="9"/>
        <w:rPr>
          <w:sz w:val="36"/>
        </w:rPr>
      </w:pPr>
    </w:p>
    <w:p>
      <w:pPr>
        <w:pStyle w:val="BodyText"/>
        <w:ind w:left="940"/>
      </w:pPr>
      <w:r>
        <w:rPr>
          <w:color w:val="231F20"/>
        </w:rPr>
        <w:t>一、古代诗词（30 首）</w:t>
      </w:r>
    </w:p>
    <w:p>
      <w:pPr>
        <w:pStyle w:val="ListParagraph"/>
        <w:numPr>
          <w:ilvl w:val="0"/>
          <w:numId w:val="38"/>
        </w:numPr>
        <w:tabs>
          <w:tab w:pos="1233" w:val="left" w:leader="none"/>
          <w:tab w:pos="6811" w:val="left" w:leader="none"/>
        </w:tabs>
        <w:spacing w:line="240" w:lineRule="auto" w:before="127" w:after="0"/>
        <w:ind w:left="1232" w:right="0" w:hanging="293"/>
        <w:jc w:val="left"/>
        <w:rPr>
          <w:sz w:val="24"/>
        </w:rPr>
      </w:pPr>
      <w:r>
        <w:rPr>
          <w:color w:val="231F20"/>
          <w:spacing w:val="-3"/>
          <w:sz w:val="24"/>
        </w:rPr>
        <w:t>静</w:t>
      </w:r>
      <w:r>
        <w:rPr>
          <w:color w:val="231F20"/>
          <w:sz w:val="24"/>
        </w:rPr>
        <w:t>女</w:t>
        <w:tab/>
      </w:r>
      <w:r>
        <w:rPr>
          <w:color w:val="231F20"/>
          <w:spacing w:val="-3"/>
          <w:sz w:val="24"/>
        </w:rPr>
        <w:t>《诗经》</w:t>
      </w:r>
    </w:p>
    <w:p>
      <w:pPr>
        <w:pStyle w:val="ListParagraph"/>
        <w:numPr>
          <w:ilvl w:val="0"/>
          <w:numId w:val="38"/>
        </w:numPr>
        <w:tabs>
          <w:tab w:pos="1233" w:val="left" w:leader="none"/>
          <w:tab w:pos="6928" w:val="left" w:leader="none"/>
          <w:tab w:pos="7404" w:val="left" w:leader="none"/>
        </w:tabs>
        <w:spacing w:line="240" w:lineRule="auto" w:before="128" w:after="0"/>
        <w:ind w:left="1232" w:right="0" w:hanging="293"/>
        <w:jc w:val="left"/>
        <w:rPr>
          <w:sz w:val="24"/>
        </w:rPr>
      </w:pPr>
      <w:r>
        <w:rPr>
          <w:color w:val="231F20"/>
          <w:spacing w:val="-3"/>
          <w:sz w:val="24"/>
        </w:rPr>
        <w:t>国</w:t>
      </w:r>
      <w:r>
        <w:rPr>
          <w:color w:val="231F20"/>
          <w:sz w:val="24"/>
        </w:rPr>
        <w:t>殇</w:t>
        <w:tab/>
        <w:t>屈</w:t>
        <w:tab/>
        <w:t>原</w:t>
      </w:r>
    </w:p>
    <w:p>
      <w:pPr>
        <w:pStyle w:val="ListParagraph"/>
        <w:numPr>
          <w:ilvl w:val="0"/>
          <w:numId w:val="38"/>
        </w:numPr>
        <w:tabs>
          <w:tab w:pos="1233" w:val="left" w:leader="none"/>
          <w:tab w:pos="6928" w:val="left" w:leader="none"/>
        </w:tabs>
        <w:spacing w:line="240" w:lineRule="auto" w:before="127" w:after="0"/>
        <w:ind w:left="1232" w:right="0" w:hanging="293"/>
        <w:jc w:val="left"/>
        <w:rPr>
          <w:sz w:val="24"/>
        </w:rPr>
      </w:pPr>
      <w:r>
        <w:rPr>
          <w:color w:val="231F20"/>
          <w:spacing w:val="-3"/>
          <w:sz w:val="24"/>
        </w:rPr>
        <w:t>孔雀东南</w:t>
      </w:r>
      <w:r>
        <w:rPr>
          <w:color w:val="231F20"/>
          <w:sz w:val="24"/>
        </w:rPr>
        <w:t>飞</w:t>
        <w:tab/>
      </w:r>
      <w:r>
        <w:rPr>
          <w:color w:val="231F20"/>
          <w:spacing w:val="-3"/>
          <w:sz w:val="24"/>
        </w:rPr>
        <w:t>汉乐府</w:t>
      </w:r>
    </w:p>
    <w:p>
      <w:pPr>
        <w:pStyle w:val="ListParagraph"/>
        <w:numPr>
          <w:ilvl w:val="0"/>
          <w:numId w:val="38"/>
        </w:numPr>
        <w:tabs>
          <w:tab w:pos="1233" w:val="left" w:leader="none"/>
          <w:tab w:pos="6928" w:val="left" w:leader="none"/>
          <w:tab w:pos="7404" w:val="left" w:leader="none"/>
        </w:tabs>
        <w:spacing w:line="240" w:lineRule="auto" w:before="128" w:after="0"/>
        <w:ind w:left="1232" w:right="0" w:hanging="293"/>
        <w:jc w:val="left"/>
        <w:rPr>
          <w:sz w:val="24"/>
        </w:rPr>
      </w:pPr>
      <w:r>
        <w:rPr>
          <w:color w:val="231F20"/>
          <w:spacing w:val="-3"/>
          <w:sz w:val="24"/>
        </w:rPr>
        <w:t>短歌</w:t>
      </w:r>
      <w:r>
        <w:rPr>
          <w:color w:val="231F20"/>
          <w:sz w:val="24"/>
        </w:rPr>
        <w:t>行</w:t>
        <w:tab/>
        <w:t>曹</w:t>
        <w:tab/>
        <w:t>操</w:t>
      </w:r>
    </w:p>
    <w:p>
      <w:pPr>
        <w:pStyle w:val="ListParagraph"/>
        <w:numPr>
          <w:ilvl w:val="0"/>
          <w:numId w:val="38"/>
        </w:numPr>
        <w:tabs>
          <w:tab w:pos="1233" w:val="left" w:leader="none"/>
          <w:tab w:pos="6928" w:val="left" w:leader="none"/>
        </w:tabs>
        <w:spacing w:line="240" w:lineRule="auto" w:before="127" w:after="0"/>
        <w:ind w:left="1232" w:right="0" w:hanging="293"/>
        <w:jc w:val="left"/>
        <w:rPr>
          <w:sz w:val="24"/>
        </w:rPr>
      </w:pPr>
      <w:r>
        <w:rPr>
          <w:color w:val="231F20"/>
          <w:spacing w:val="-3"/>
          <w:sz w:val="24"/>
        </w:rPr>
        <w:t>归园田居（其一</w:t>
      </w:r>
      <w:r>
        <w:rPr>
          <w:color w:val="231F20"/>
          <w:sz w:val="24"/>
        </w:rPr>
        <w:t>）</w:t>
        <w:tab/>
      </w:r>
      <w:r>
        <w:rPr>
          <w:color w:val="231F20"/>
          <w:spacing w:val="-3"/>
          <w:sz w:val="24"/>
        </w:rPr>
        <w:t>陶渊明</w:t>
      </w:r>
    </w:p>
    <w:p>
      <w:pPr>
        <w:pStyle w:val="ListParagraph"/>
        <w:numPr>
          <w:ilvl w:val="0"/>
          <w:numId w:val="38"/>
        </w:numPr>
        <w:tabs>
          <w:tab w:pos="1233" w:val="left" w:leader="none"/>
          <w:tab w:pos="6928" w:val="left" w:leader="none"/>
        </w:tabs>
        <w:spacing w:line="240" w:lineRule="auto" w:before="128" w:after="0"/>
        <w:ind w:left="1232" w:right="0" w:hanging="293"/>
        <w:jc w:val="left"/>
        <w:rPr>
          <w:sz w:val="24"/>
        </w:rPr>
      </w:pPr>
      <w:r>
        <w:rPr>
          <w:color w:val="231F20"/>
          <w:spacing w:val="-3"/>
          <w:sz w:val="24"/>
        </w:rPr>
        <w:t>春江花月</w:t>
      </w:r>
      <w:r>
        <w:rPr>
          <w:color w:val="231F20"/>
          <w:sz w:val="24"/>
        </w:rPr>
        <w:t>夜</w:t>
        <w:tab/>
      </w:r>
      <w:r>
        <w:rPr>
          <w:color w:val="231F20"/>
          <w:spacing w:val="-3"/>
          <w:sz w:val="24"/>
        </w:rPr>
        <w:t>张若虚</w:t>
      </w:r>
    </w:p>
    <w:p>
      <w:pPr>
        <w:pStyle w:val="ListParagraph"/>
        <w:numPr>
          <w:ilvl w:val="0"/>
          <w:numId w:val="38"/>
        </w:numPr>
        <w:tabs>
          <w:tab w:pos="1233" w:val="left" w:leader="none"/>
          <w:tab w:pos="6928" w:val="left" w:leader="none"/>
        </w:tabs>
        <w:spacing w:line="240" w:lineRule="auto" w:before="127" w:after="0"/>
        <w:ind w:left="1232" w:right="0" w:hanging="293"/>
        <w:jc w:val="left"/>
        <w:rPr>
          <w:sz w:val="24"/>
        </w:rPr>
      </w:pPr>
      <w:r>
        <w:rPr>
          <w:color w:val="231F20"/>
          <w:spacing w:val="-3"/>
          <w:sz w:val="24"/>
        </w:rPr>
        <w:t>从军行七首（其四</w:t>
      </w:r>
      <w:r>
        <w:rPr>
          <w:color w:val="231F20"/>
          <w:sz w:val="24"/>
        </w:rPr>
        <w:t>）</w:t>
        <w:tab/>
      </w:r>
      <w:r>
        <w:rPr>
          <w:color w:val="231F20"/>
          <w:spacing w:val="-3"/>
          <w:sz w:val="24"/>
        </w:rPr>
        <w:t>王昌龄</w:t>
      </w:r>
    </w:p>
    <w:p>
      <w:pPr>
        <w:pStyle w:val="ListParagraph"/>
        <w:numPr>
          <w:ilvl w:val="0"/>
          <w:numId w:val="38"/>
        </w:numPr>
        <w:tabs>
          <w:tab w:pos="1233" w:val="left" w:leader="none"/>
          <w:tab w:pos="6928" w:val="left" w:leader="none"/>
          <w:tab w:pos="7404" w:val="left" w:leader="none"/>
        </w:tabs>
        <w:spacing w:line="240" w:lineRule="auto" w:before="128" w:after="0"/>
        <w:ind w:left="1232" w:right="0" w:hanging="293"/>
        <w:jc w:val="left"/>
        <w:rPr>
          <w:sz w:val="24"/>
        </w:rPr>
      </w:pPr>
      <w:r>
        <w:rPr>
          <w:color w:val="231F20"/>
          <w:spacing w:val="-3"/>
          <w:sz w:val="24"/>
        </w:rPr>
        <w:t>山居秋</w:t>
      </w:r>
      <w:r>
        <w:rPr>
          <w:color w:val="231F20"/>
          <w:sz w:val="24"/>
        </w:rPr>
        <w:t>暝</w:t>
        <w:tab/>
        <w:t>王</w:t>
        <w:tab/>
        <w:t>维</w:t>
      </w:r>
    </w:p>
    <w:p>
      <w:pPr>
        <w:pStyle w:val="ListParagraph"/>
        <w:numPr>
          <w:ilvl w:val="0"/>
          <w:numId w:val="38"/>
        </w:numPr>
        <w:tabs>
          <w:tab w:pos="1233" w:val="left" w:leader="none"/>
          <w:tab w:pos="6928" w:val="left" w:leader="none"/>
          <w:tab w:pos="7404" w:val="left" w:leader="none"/>
        </w:tabs>
        <w:spacing w:line="240" w:lineRule="auto" w:before="127" w:after="0"/>
        <w:ind w:left="1232" w:right="0" w:hanging="293"/>
        <w:jc w:val="left"/>
        <w:rPr>
          <w:sz w:val="24"/>
        </w:rPr>
      </w:pPr>
      <w:r>
        <w:rPr>
          <w:color w:val="231F20"/>
          <w:spacing w:val="-3"/>
          <w:sz w:val="24"/>
        </w:rPr>
        <w:t>蜀道</w:t>
      </w:r>
      <w:r>
        <w:rPr>
          <w:color w:val="231F20"/>
          <w:sz w:val="24"/>
        </w:rPr>
        <w:t>难</w:t>
        <w:tab/>
        <w:t>李</w:t>
        <w:tab/>
        <w:t>白</w:t>
      </w:r>
    </w:p>
    <w:p>
      <w:pPr>
        <w:pStyle w:val="ListParagraph"/>
        <w:numPr>
          <w:ilvl w:val="0"/>
          <w:numId w:val="38"/>
        </w:numPr>
        <w:tabs>
          <w:tab w:pos="1351" w:val="left" w:leader="none"/>
          <w:tab w:pos="6928" w:val="left" w:leader="none"/>
          <w:tab w:pos="7404" w:val="left" w:leader="none"/>
        </w:tabs>
        <w:spacing w:line="240" w:lineRule="auto" w:before="128" w:after="0"/>
        <w:ind w:left="1350" w:right="0" w:hanging="411"/>
        <w:jc w:val="left"/>
        <w:rPr>
          <w:sz w:val="24"/>
        </w:rPr>
      </w:pPr>
      <w:r>
        <w:rPr>
          <w:color w:val="231F20"/>
          <w:spacing w:val="-3"/>
          <w:sz w:val="24"/>
        </w:rPr>
        <w:t>将进</w:t>
      </w:r>
      <w:r>
        <w:rPr>
          <w:color w:val="231F20"/>
          <w:sz w:val="24"/>
        </w:rPr>
        <w:t>酒</w:t>
        <w:tab/>
        <w:t>李</w:t>
        <w:tab/>
        <w:t>白</w:t>
      </w:r>
    </w:p>
    <w:p>
      <w:pPr>
        <w:pStyle w:val="ListParagraph"/>
        <w:numPr>
          <w:ilvl w:val="0"/>
          <w:numId w:val="38"/>
        </w:numPr>
        <w:tabs>
          <w:tab w:pos="1342" w:val="left" w:leader="none"/>
          <w:tab w:pos="6928" w:val="left" w:leader="none"/>
          <w:tab w:pos="7404" w:val="left" w:leader="none"/>
        </w:tabs>
        <w:spacing w:line="240" w:lineRule="auto" w:before="127" w:after="0"/>
        <w:ind w:left="1341" w:right="0" w:hanging="402"/>
        <w:jc w:val="left"/>
        <w:rPr>
          <w:sz w:val="24"/>
        </w:rPr>
      </w:pPr>
      <w:r>
        <w:rPr>
          <w:color w:val="231F20"/>
          <w:spacing w:val="-3"/>
          <w:sz w:val="24"/>
        </w:rPr>
        <w:t>燕歌</w:t>
      </w:r>
      <w:r>
        <w:rPr>
          <w:color w:val="231F20"/>
          <w:sz w:val="24"/>
        </w:rPr>
        <w:t>行</w:t>
        <w:tab/>
        <w:t>高</w:t>
        <w:tab/>
        <w:t>适</w:t>
      </w:r>
    </w:p>
    <w:p>
      <w:pPr>
        <w:pStyle w:val="ListParagraph"/>
        <w:numPr>
          <w:ilvl w:val="0"/>
          <w:numId w:val="38"/>
        </w:numPr>
        <w:tabs>
          <w:tab w:pos="1351" w:val="left" w:leader="none"/>
          <w:tab w:pos="6928" w:val="left" w:leader="none"/>
          <w:tab w:pos="7404" w:val="left" w:leader="none"/>
        </w:tabs>
        <w:spacing w:line="240" w:lineRule="auto" w:before="128" w:after="0"/>
        <w:ind w:left="1350" w:right="0" w:hanging="411"/>
        <w:jc w:val="left"/>
        <w:rPr>
          <w:sz w:val="24"/>
        </w:rPr>
      </w:pPr>
      <w:r>
        <w:rPr>
          <w:color w:val="231F20"/>
          <w:spacing w:val="-3"/>
          <w:sz w:val="24"/>
        </w:rPr>
        <w:t>登</w:t>
      </w:r>
      <w:r>
        <w:rPr>
          <w:color w:val="231F20"/>
          <w:sz w:val="24"/>
        </w:rPr>
        <w:t>高</w:t>
        <w:tab/>
        <w:t>杜</w:t>
        <w:tab/>
        <w:t>甫</w:t>
      </w:r>
    </w:p>
    <w:p>
      <w:pPr>
        <w:pStyle w:val="ListParagraph"/>
        <w:numPr>
          <w:ilvl w:val="0"/>
          <w:numId w:val="38"/>
        </w:numPr>
        <w:tabs>
          <w:tab w:pos="1351" w:val="left" w:leader="none"/>
          <w:tab w:pos="6928" w:val="left" w:leader="none"/>
          <w:tab w:pos="7404" w:val="left" w:leader="none"/>
        </w:tabs>
        <w:spacing w:line="240" w:lineRule="auto" w:before="127" w:after="0"/>
        <w:ind w:left="1350" w:right="0" w:hanging="411"/>
        <w:jc w:val="left"/>
        <w:rPr>
          <w:sz w:val="24"/>
        </w:rPr>
      </w:pPr>
      <w:r>
        <w:rPr>
          <w:color w:val="231F20"/>
          <w:spacing w:val="-3"/>
          <w:sz w:val="24"/>
        </w:rPr>
        <w:t>兵车</w:t>
      </w:r>
      <w:r>
        <w:rPr>
          <w:color w:val="231F20"/>
          <w:sz w:val="24"/>
        </w:rPr>
        <w:t>行</w:t>
        <w:tab/>
        <w:t>杜</w:t>
        <w:tab/>
        <w:t>甫</w:t>
      </w:r>
    </w:p>
    <w:p>
      <w:pPr>
        <w:pStyle w:val="ListParagraph"/>
        <w:numPr>
          <w:ilvl w:val="0"/>
          <w:numId w:val="38"/>
        </w:numPr>
        <w:tabs>
          <w:tab w:pos="1351" w:val="left" w:leader="none"/>
          <w:tab w:pos="6928" w:val="left" w:leader="none"/>
        </w:tabs>
        <w:spacing w:line="240" w:lineRule="auto" w:before="128" w:after="0"/>
        <w:ind w:left="1350" w:right="0" w:hanging="411"/>
        <w:jc w:val="left"/>
        <w:rPr>
          <w:sz w:val="24"/>
        </w:rPr>
      </w:pPr>
      <w:r>
        <w:rPr>
          <w:color w:val="231F20"/>
          <w:spacing w:val="-3"/>
          <w:sz w:val="24"/>
        </w:rPr>
        <w:t>琵琶行（并序</w:t>
      </w:r>
      <w:r>
        <w:rPr>
          <w:color w:val="231F20"/>
          <w:sz w:val="24"/>
        </w:rPr>
        <w:t>）</w:t>
        <w:tab/>
      </w:r>
      <w:r>
        <w:rPr>
          <w:color w:val="231F20"/>
          <w:spacing w:val="-3"/>
          <w:sz w:val="24"/>
        </w:rPr>
        <w:t>白居易</w:t>
      </w:r>
    </w:p>
    <w:p>
      <w:pPr>
        <w:pStyle w:val="ListParagraph"/>
        <w:numPr>
          <w:ilvl w:val="0"/>
          <w:numId w:val="38"/>
        </w:numPr>
        <w:tabs>
          <w:tab w:pos="1351" w:val="left" w:leader="none"/>
          <w:tab w:pos="6928" w:val="left" w:leader="none"/>
          <w:tab w:pos="7404" w:val="left" w:leader="none"/>
        </w:tabs>
        <w:spacing w:line="240" w:lineRule="auto" w:before="127" w:after="0"/>
        <w:ind w:left="1350" w:right="0" w:hanging="411"/>
        <w:jc w:val="left"/>
        <w:rPr>
          <w:sz w:val="24"/>
        </w:rPr>
      </w:pPr>
      <w:r>
        <w:rPr>
          <w:color w:val="231F20"/>
          <w:spacing w:val="-3"/>
          <w:sz w:val="24"/>
        </w:rPr>
        <w:t>李凭箜篌</w:t>
      </w:r>
      <w:r>
        <w:rPr>
          <w:color w:val="231F20"/>
          <w:sz w:val="24"/>
        </w:rPr>
        <w:t>引</w:t>
        <w:tab/>
        <w:t>李</w:t>
        <w:tab/>
        <w:t>贺</w:t>
      </w:r>
    </w:p>
    <w:p>
      <w:pPr>
        <w:spacing w:after="0" w:line="240" w:lineRule="auto"/>
        <w:jc w:val="left"/>
        <w:rPr>
          <w:sz w:val="24"/>
        </w:rPr>
        <w:sectPr>
          <w:headerReference w:type="even" r:id="rId50"/>
          <w:footerReference w:type="even" r:id="rId51"/>
          <w:footerReference w:type="default" r:id="rId52"/>
          <w:pgSz w:w="10830" w:h="15090"/>
          <w:pgMar w:header="0" w:footer="805" w:top="1420" w:bottom="1000" w:left="1200" w:right="1360"/>
          <w:pgNumType w:start="38"/>
        </w:sectPr>
      </w:pPr>
    </w:p>
    <w:tbl>
      <w:tblPr>
        <w:tblW w:w="0" w:type="auto"/>
        <w:jc w:val="left"/>
        <w:tblInd w:w="12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02"/>
        <w:gridCol w:w="4482"/>
        <w:gridCol w:w="1867"/>
      </w:tblGrid>
      <w:tr>
        <w:trPr>
          <w:trHeight w:val="251" w:hRule="atLeast"/>
        </w:trPr>
        <w:tc>
          <w:tcPr>
            <w:tcW w:w="4884" w:type="dxa"/>
            <w:gridSpan w:val="2"/>
          </w:tcPr>
          <w:p>
            <w:pPr>
              <w:pStyle w:val="TableParagraph"/>
              <w:rPr>
                <w:rFonts w:ascii="Times New Roman"/>
                <w:sz w:val="18"/>
              </w:rPr>
            </w:pPr>
          </w:p>
        </w:tc>
        <w:tc>
          <w:tcPr>
            <w:tcW w:w="1867" w:type="dxa"/>
            <w:tcBorders>
              <w:right w:val="single" w:sz="4" w:space="0" w:color="231F20"/>
            </w:tcBorders>
          </w:tcPr>
          <w:p>
            <w:pPr>
              <w:pStyle w:val="TableParagraph"/>
              <w:spacing w:line="231" w:lineRule="exact"/>
              <w:ind w:left="1309" w:right="92"/>
              <w:jc w:val="center"/>
              <w:rPr>
                <w:sz w:val="21"/>
              </w:rPr>
            </w:pPr>
            <w:r>
              <w:rPr>
                <w:color w:val="231F20"/>
                <w:sz w:val="21"/>
              </w:rPr>
              <w:t>附录</w:t>
            </w:r>
          </w:p>
        </w:tc>
      </w:tr>
      <w:tr>
        <w:trPr>
          <w:trHeight w:val="828" w:hRule="atLeast"/>
        </w:trPr>
        <w:tc>
          <w:tcPr>
            <w:tcW w:w="402" w:type="dxa"/>
          </w:tcPr>
          <w:p>
            <w:pPr>
              <w:pStyle w:val="TableParagraph"/>
              <w:spacing w:before="11"/>
              <w:rPr>
                <w:sz w:val="35"/>
              </w:rPr>
            </w:pPr>
          </w:p>
          <w:p>
            <w:pPr>
              <w:pStyle w:val="TableParagraph"/>
              <w:spacing w:before="1"/>
              <w:ind w:right="57"/>
              <w:jc w:val="right"/>
              <w:rPr>
                <w:rFonts w:ascii="Times New Roman"/>
                <w:sz w:val="24"/>
              </w:rPr>
            </w:pPr>
            <w:r>
              <w:rPr>
                <w:rFonts w:ascii="Times New Roman"/>
                <w:color w:val="231F20"/>
                <w:sz w:val="24"/>
              </w:rPr>
              <w:t>16.</w:t>
            </w:r>
          </w:p>
        </w:tc>
        <w:tc>
          <w:tcPr>
            <w:tcW w:w="4482" w:type="dxa"/>
          </w:tcPr>
          <w:p>
            <w:pPr>
              <w:pStyle w:val="TableParagraph"/>
              <w:spacing w:before="8"/>
              <w:rPr>
                <w:sz w:val="34"/>
              </w:rPr>
            </w:pPr>
          </w:p>
          <w:p>
            <w:pPr>
              <w:pStyle w:val="TableParagraph"/>
              <w:ind w:left="58"/>
              <w:rPr>
                <w:sz w:val="24"/>
              </w:rPr>
            </w:pPr>
            <w:r>
              <w:rPr>
                <w:color w:val="231F20"/>
                <w:sz w:val="24"/>
              </w:rPr>
              <w:t>过华清宫（其一）</w:t>
            </w:r>
          </w:p>
        </w:tc>
        <w:tc>
          <w:tcPr>
            <w:tcW w:w="1867" w:type="dxa"/>
          </w:tcPr>
          <w:p>
            <w:pPr>
              <w:pStyle w:val="TableParagraph"/>
              <w:spacing w:before="8"/>
              <w:rPr>
                <w:sz w:val="34"/>
              </w:rPr>
            </w:pPr>
          </w:p>
          <w:p>
            <w:pPr>
              <w:pStyle w:val="TableParagraph"/>
              <w:tabs>
                <w:tab w:pos="1629" w:val="left" w:leader="none"/>
              </w:tabs>
              <w:ind w:left="1154" w:right="-15"/>
              <w:jc w:val="center"/>
              <w:rPr>
                <w:sz w:val="24"/>
              </w:rPr>
            </w:pPr>
            <w:r>
              <w:rPr>
                <w:color w:val="231F20"/>
                <w:sz w:val="24"/>
              </w:rPr>
              <w:t>杜</w:t>
              <w:tab/>
              <w:t>牧</w:t>
            </w:r>
          </w:p>
        </w:tc>
      </w:tr>
      <w:tr>
        <w:trPr>
          <w:trHeight w:val="435" w:hRule="atLeast"/>
        </w:trPr>
        <w:tc>
          <w:tcPr>
            <w:tcW w:w="402" w:type="dxa"/>
          </w:tcPr>
          <w:p>
            <w:pPr>
              <w:pStyle w:val="TableParagraph"/>
              <w:spacing w:before="67"/>
              <w:ind w:right="57"/>
              <w:jc w:val="right"/>
              <w:rPr>
                <w:rFonts w:ascii="Times New Roman"/>
                <w:sz w:val="24"/>
              </w:rPr>
            </w:pPr>
            <w:r>
              <w:rPr>
                <w:rFonts w:ascii="Times New Roman"/>
                <w:color w:val="231F20"/>
                <w:sz w:val="24"/>
              </w:rPr>
              <w:t>17.</w:t>
            </w:r>
          </w:p>
        </w:tc>
        <w:tc>
          <w:tcPr>
            <w:tcW w:w="4482" w:type="dxa"/>
          </w:tcPr>
          <w:p>
            <w:pPr>
              <w:pStyle w:val="TableParagraph"/>
              <w:spacing w:before="51"/>
              <w:ind w:left="58"/>
              <w:rPr>
                <w:sz w:val="24"/>
              </w:rPr>
            </w:pPr>
            <w:r>
              <w:rPr>
                <w:color w:val="231F20"/>
                <w:sz w:val="24"/>
              </w:rPr>
              <w:t>锦瑟</w:t>
            </w:r>
          </w:p>
        </w:tc>
        <w:tc>
          <w:tcPr>
            <w:tcW w:w="1867" w:type="dxa"/>
          </w:tcPr>
          <w:p>
            <w:pPr>
              <w:pStyle w:val="TableParagraph"/>
              <w:spacing w:before="51"/>
              <w:ind w:left="1154" w:right="-15"/>
              <w:jc w:val="center"/>
              <w:rPr>
                <w:sz w:val="24"/>
              </w:rPr>
            </w:pPr>
            <w:r>
              <w:rPr>
                <w:color w:val="231F20"/>
                <w:spacing w:val="-3"/>
                <w:sz w:val="24"/>
              </w:rPr>
              <w:t>李商隐</w:t>
            </w:r>
          </w:p>
        </w:tc>
      </w:tr>
      <w:tr>
        <w:trPr>
          <w:trHeight w:val="435" w:hRule="atLeast"/>
        </w:trPr>
        <w:tc>
          <w:tcPr>
            <w:tcW w:w="402" w:type="dxa"/>
          </w:tcPr>
          <w:p>
            <w:pPr>
              <w:pStyle w:val="TableParagraph"/>
              <w:spacing w:before="67"/>
              <w:ind w:right="57"/>
              <w:jc w:val="right"/>
              <w:rPr>
                <w:rFonts w:ascii="Times New Roman"/>
                <w:sz w:val="24"/>
              </w:rPr>
            </w:pPr>
            <w:r>
              <w:rPr>
                <w:rFonts w:ascii="Times New Roman"/>
                <w:color w:val="231F20"/>
                <w:sz w:val="24"/>
              </w:rPr>
              <w:t>18.</w:t>
            </w:r>
          </w:p>
        </w:tc>
        <w:tc>
          <w:tcPr>
            <w:tcW w:w="4482" w:type="dxa"/>
          </w:tcPr>
          <w:p>
            <w:pPr>
              <w:pStyle w:val="TableParagraph"/>
              <w:spacing w:before="51"/>
              <w:ind w:left="58"/>
              <w:rPr>
                <w:sz w:val="24"/>
              </w:rPr>
            </w:pPr>
            <w:r>
              <w:rPr>
                <w:color w:val="231F20"/>
                <w:sz w:val="24"/>
              </w:rPr>
              <w:t>虞美人（春花秋月何时了）</w:t>
            </w:r>
          </w:p>
        </w:tc>
        <w:tc>
          <w:tcPr>
            <w:tcW w:w="1867" w:type="dxa"/>
          </w:tcPr>
          <w:p>
            <w:pPr>
              <w:pStyle w:val="TableParagraph"/>
              <w:tabs>
                <w:tab w:pos="1629" w:val="left" w:leader="none"/>
              </w:tabs>
              <w:spacing w:before="51"/>
              <w:ind w:left="1154" w:right="-15"/>
              <w:jc w:val="center"/>
              <w:rPr>
                <w:sz w:val="24"/>
              </w:rPr>
            </w:pPr>
            <w:r>
              <w:rPr>
                <w:color w:val="231F20"/>
                <w:sz w:val="24"/>
              </w:rPr>
              <w:t>李</w:t>
              <w:tab/>
              <w:t>煜</w:t>
            </w:r>
          </w:p>
        </w:tc>
      </w:tr>
      <w:tr>
        <w:trPr>
          <w:trHeight w:val="435" w:hRule="atLeast"/>
        </w:trPr>
        <w:tc>
          <w:tcPr>
            <w:tcW w:w="402" w:type="dxa"/>
          </w:tcPr>
          <w:p>
            <w:pPr>
              <w:pStyle w:val="TableParagraph"/>
              <w:spacing w:before="67"/>
              <w:ind w:right="57"/>
              <w:jc w:val="right"/>
              <w:rPr>
                <w:rFonts w:ascii="Times New Roman"/>
                <w:sz w:val="24"/>
              </w:rPr>
            </w:pPr>
            <w:r>
              <w:rPr>
                <w:rFonts w:ascii="Times New Roman"/>
                <w:color w:val="231F20"/>
                <w:sz w:val="24"/>
              </w:rPr>
              <w:t>19.</w:t>
            </w:r>
          </w:p>
        </w:tc>
        <w:tc>
          <w:tcPr>
            <w:tcW w:w="4482" w:type="dxa"/>
          </w:tcPr>
          <w:p>
            <w:pPr>
              <w:pStyle w:val="TableParagraph"/>
              <w:spacing w:before="51"/>
              <w:ind w:left="58"/>
              <w:rPr>
                <w:sz w:val="24"/>
              </w:rPr>
            </w:pPr>
            <w:r>
              <w:rPr>
                <w:color w:val="231F20"/>
                <w:sz w:val="24"/>
              </w:rPr>
              <w:t>破阵子（燕子来时新社）</w:t>
            </w:r>
          </w:p>
        </w:tc>
        <w:tc>
          <w:tcPr>
            <w:tcW w:w="1867" w:type="dxa"/>
          </w:tcPr>
          <w:p>
            <w:pPr>
              <w:pStyle w:val="TableParagraph"/>
              <w:tabs>
                <w:tab w:pos="1629" w:val="left" w:leader="none"/>
              </w:tabs>
              <w:spacing w:before="51"/>
              <w:ind w:left="1154" w:right="-15"/>
              <w:jc w:val="center"/>
              <w:rPr>
                <w:sz w:val="24"/>
              </w:rPr>
            </w:pPr>
            <w:r>
              <w:rPr>
                <w:color w:val="231F20"/>
                <w:sz w:val="24"/>
              </w:rPr>
              <w:t>晏</w:t>
              <w:tab/>
              <w:t>殊</w:t>
            </w:r>
          </w:p>
        </w:tc>
      </w:tr>
      <w:tr>
        <w:trPr>
          <w:trHeight w:val="435" w:hRule="atLeast"/>
        </w:trPr>
        <w:tc>
          <w:tcPr>
            <w:tcW w:w="402" w:type="dxa"/>
          </w:tcPr>
          <w:p>
            <w:pPr>
              <w:pStyle w:val="TableParagraph"/>
              <w:spacing w:before="67"/>
              <w:ind w:right="57"/>
              <w:jc w:val="right"/>
              <w:rPr>
                <w:rFonts w:ascii="Times New Roman"/>
                <w:sz w:val="24"/>
              </w:rPr>
            </w:pPr>
            <w:r>
              <w:rPr>
                <w:rFonts w:ascii="Times New Roman"/>
                <w:color w:val="231F20"/>
                <w:sz w:val="24"/>
              </w:rPr>
              <w:t>20.</w:t>
            </w:r>
          </w:p>
        </w:tc>
        <w:tc>
          <w:tcPr>
            <w:tcW w:w="4482" w:type="dxa"/>
          </w:tcPr>
          <w:p>
            <w:pPr>
              <w:pStyle w:val="TableParagraph"/>
              <w:spacing w:before="51"/>
              <w:ind w:left="58"/>
              <w:rPr>
                <w:sz w:val="24"/>
              </w:rPr>
            </w:pPr>
            <w:r>
              <w:rPr>
                <w:color w:val="231F20"/>
                <w:sz w:val="24"/>
              </w:rPr>
              <w:t>苏幕遮（碧云天）</w:t>
            </w:r>
          </w:p>
        </w:tc>
        <w:tc>
          <w:tcPr>
            <w:tcW w:w="1867" w:type="dxa"/>
          </w:tcPr>
          <w:p>
            <w:pPr>
              <w:pStyle w:val="TableParagraph"/>
              <w:spacing w:before="51"/>
              <w:ind w:left="1154" w:right="-15"/>
              <w:jc w:val="center"/>
              <w:rPr>
                <w:sz w:val="24"/>
              </w:rPr>
            </w:pPr>
            <w:r>
              <w:rPr>
                <w:color w:val="231F20"/>
                <w:spacing w:val="-3"/>
                <w:sz w:val="24"/>
              </w:rPr>
              <w:t>范仲淹</w:t>
            </w:r>
          </w:p>
        </w:tc>
      </w:tr>
      <w:tr>
        <w:trPr>
          <w:trHeight w:val="435" w:hRule="atLeast"/>
        </w:trPr>
        <w:tc>
          <w:tcPr>
            <w:tcW w:w="402" w:type="dxa"/>
          </w:tcPr>
          <w:p>
            <w:pPr>
              <w:pStyle w:val="TableParagraph"/>
              <w:spacing w:before="67"/>
              <w:ind w:right="57"/>
              <w:jc w:val="right"/>
              <w:rPr>
                <w:rFonts w:ascii="Times New Roman"/>
                <w:sz w:val="24"/>
              </w:rPr>
            </w:pPr>
            <w:r>
              <w:rPr>
                <w:rFonts w:ascii="Times New Roman"/>
                <w:color w:val="231F20"/>
                <w:sz w:val="24"/>
              </w:rPr>
              <w:t>21.</w:t>
            </w:r>
          </w:p>
        </w:tc>
        <w:tc>
          <w:tcPr>
            <w:tcW w:w="4482" w:type="dxa"/>
          </w:tcPr>
          <w:p>
            <w:pPr>
              <w:pStyle w:val="TableParagraph"/>
              <w:spacing w:before="51"/>
              <w:ind w:left="58"/>
              <w:rPr>
                <w:sz w:val="24"/>
              </w:rPr>
            </w:pPr>
            <w:r>
              <w:rPr>
                <w:color w:val="231F20"/>
                <w:sz w:val="24"/>
              </w:rPr>
              <w:t>雨霖铃（寒蝉凄切）</w:t>
            </w:r>
          </w:p>
        </w:tc>
        <w:tc>
          <w:tcPr>
            <w:tcW w:w="1867" w:type="dxa"/>
          </w:tcPr>
          <w:p>
            <w:pPr>
              <w:pStyle w:val="TableParagraph"/>
              <w:tabs>
                <w:tab w:pos="1629" w:val="left" w:leader="none"/>
              </w:tabs>
              <w:spacing w:before="51"/>
              <w:ind w:left="1154" w:right="-15"/>
              <w:jc w:val="center"/>
              <w:rPr>
                <w:sz w:val="24"/>
              </w:rPr>
            </w:pPr>
            <w:r>
              <w:rPr>
                <w:color w:val="231F20"/>
                <w:sz w:val="24"/>
              </w:rPr>
              <w:t>柳</w:t>
              <w:tab/>
              <w:t>永</w:t>
            </w:r>
          </w:p>
        </w:tc>
      </w:tr>
      <w:tr>
        <w:trPr>
          <w:trHeight w:val="435" w:hRule="atLeast"/>
        </w:trPr>
        <w:tc>
          <w:tcPr>
            <w:tcW w:w="402" w:type="dxa"/>
          </w:tcPr>
          <w:p>
            <w:pPr>
              <w:pStyle w:val="TableParagraph"/>
              <w:spacing w:before="67"/>
              <w:ind w:right="57"/>
              <w:jc w:val="right"/>
              <w:rPr>
                <w:rFonts w:ascii="Times New Roman"/>
                <w:sz w:val="24"/>
              </w:rPr>
            </w:pPr>
            <w:r>
              <w:rPr>
                <w:rFonts w:ascii="Times New Roman"/>
                <w:color w:val="231F20"/>
                <w:sz w:val="24"/>
              </w:rPr>
              <w:t>22.</w:t>
            </w:r>
          </w:p>
        </w:tc>
        <w:tc>
          <w:tcPr>
            <w:tcW w:w="4482" w:type="dxa"/>
          </w:tcPr>
          <w:p>
            <w:pPr>
              <w:pStyle w:val="TableParagraph"/>
              <w:spacing w:before="52"/>
              <w:ind w:left="58"/>
              <w:rPr>
                <w:sz w:val="24"/>
              </w:rPr>
            </w:pPr>
            <w:r>
              <w:rPr>
                <w:color w:val="231F20"/>
                <w:sz w:val="24"/>
              </w:rPr>
              <w:t>桂枝香·金陵怀古</w:t>
            </w:r>
          </w:p>
        </w:tc>
        <w:tc>
          <w:tcPr>
            <w:tcW w:w="1867" w:type="dxa"/>
          </w:tcPr>
          <w:p>
            <w:pPr>
              <w:pStyle w:val="TableParagraph"/>
              <w:spacing w:before="51"/>
              <w:ind w:left="1154" w:right="-15"/>
              <w:jc w:val="center"/>
              <w:rPr>
                <w:sz w:val="24"/>
              </w:rPr>
            </w:pPr>
            <w:r>
              <w:rPr>
                <w:color w:val="231F20"/>
                <w:spacing w:val="-3"/>
                <w:sz w:val="24"/>
              </w:rPr>
              <w:t>王安石</w:t>
            </w:r>
          </w:p>
        </w:tc>
      </w:tr>
      <w:tr>
        <w:trPr>
          <w:trHeight w:val="435" w:hRule="atLeast"/>
        </w:trPr>
        <w:tc>
          <w:tcPr>
            <w:tcW w:w="402" w:type="dxa"/>
          </w:tcPr>
          <w:p>
            <w:pPr>
              <w:pStyle w:val="TableParagraph"/>
              <w:spacing w:before="67"/>
              <w:ind w:right="57"/>
              <w:jc w:val="right"/>
              <w:rPr>
                <w:rFonts w:ascii="Times New Roman"/>
                <w:sz w:val="24"/>
              </w:rPr>
            </w:pPr>
            <w:r>
              <w:rPr>
                <w:rFonts w:ascii="Times New Roman"/>
                <w:color w:val="231F20"/>
                <w:sz w:val="24"/>
              </w:rPr>
              <w:t>23.</w:t>
            </w:r>
          </w:p>
        </w:tc>
        <w:tc>
          <w:tcPr>
            <w:tcW w:w="4482" w:type="dxa"/>
          </w:tcPr>
          <w:p>
            <w:pPr>
              <w:pStyle w:val="TableParagraph"/>
              <w:spacing w:before="52"/>
              <w:ind w:left="58"/>
              <w:rPr>
                <w:sz w:val="24"/>
              </w:rPr>
            </w:pPr>
            <w:r>
              <w:rPr>
                <w:color w:val="231F20"/>
                <w:sz w:val="24"/>
              </w:rPr>
              <w:t>念奴娇·赤壁怀古</w:t>
            </w:r>
          </w:p>
        </w:tc>
        <w:tc>
          <w:tcPr>
            <w:tcW w:w="1867" w:type="dxa"/>
          </w:tcPr>
          <w:p>
            <w:pPr>
              <w:pStyle w:val="TableParagraph"/>
              <w:tabs>
                <w:tab w:pos="1629" w:val="left" w:leader="none"/>
              </w:tabs>
              <w:spacing w:before="51"/>
              <w:ind w:left="1154" w:right="-15"/>
              <w:jc w:val="center"/>
              <w:rPr>
                <w:sz w:val="24"/>
              </w:rPr>
            </w:pPr>
            <w:r>
              <w:rPr>
                <w:color w:val="231F20"/>
                <w:sz w:val="24"/>
              </w:rPr>
              <w:t>苏</w:t>
              <w:tab/>
              <w:t>轼</w:t>
            </w:r>
          </w:p>
        </w:tc>
      </w:tr>
      <w:tr>
        <w:trPr>
          <w:trHeight w:val="435" w:hRule="atLeast"/>
        </w:trPr>
        <w:tc>
          <w:tcPr>
            <w:tcW w:w="402" w:type="dxa"/>
          </w:tcPr>
          <w:p>
            <w:pPr>
              <w:pStyle w:val="TableParagraph"/>
              <w:spacing w:before="67"/>
              <w:ind w:right="57"/>
              <w:jc w:val="right"/>
              <w:rPr>
                <w:rFonts w:ascii="Times New Roman"/>
                <w:sz w:val="24"/>
              </w:rPr>
            </w:pPr>
            <w:r>
              <w:rPr>
                <w:rFonts w:ascii="Times New Roman"/>
                <w:color w:val="231F20"/>
                <w:sz w:val="24"/>
              </w:rPr>
              <w:t>24.</w:t>
            </w:r>
          </w:p>
        </w:tc>
        <w:tc>
          <w:tcPr>
            <w:tcW w:w="4482" w:type="dxa"/>
          </w:tcPr>
          <w:p>
            <w:pPr>
              <w:pStyle w:val="TableParagraph"/>
              <w:spacing w:before="51"/>
              <w:ind w:left="58"/>
              <w:rPr>
                <w:sz w:val="24"/>
              </w:rPr>
            </w:pPr>
            <w:r>
              <w:rPr>
                <w:color w:val="231F20"/>
                <w:sz w:val="24"/>
              </w:rPr>
              <w:t>苏幕遮（燎沉香）</w:t>
            </w:r>
          </w:p>
        </w:tc>
        <w:tc>
          <w:tcPr>
            <w:tcW w:w="1867" w:type="dxa"/>
          </w:tcPr>
          <w:p>
            <w:pPr>
              <w:pStyle w:val="TableParagraph"/>
              <w:spacing w:before="51"/>
              <w:ind w:left="1154" w:right="-15"/>
              <w:jc w:val="center"/>
              <w:rPr>
                <w:sz w:val="24"/>
              </w:rPr>
            </w:pPr>
            <w:r>
              <w:rPr>
                <w:color w:val="231F20"/>
                <w:spacing w:val="-3"/>
                <w:sz w:val="24"/>
              </w:rPr>
              <w:t>周邦彦</w:t>
            </w:r>
          </w:p>
        </w:tc>
      </w:tr>
      <w:tr>
        <w:trPr>
          <w:trHeight w:val="435" w:hRule="atLeast"/>
        </w:trPr>
        <w:tc>
          <w:tcPr>
            <w:tcW w:w="402" w:type="dxa"/>
          </w:tcPr>
          <w:p>
            <w:pPr>
              <w:pStyle w:val="TableParagraph"/>
              <w:spacing w:before="67"/>
              <w:ind w:right="57"/>
              <w:jc w:val="right"/>
              <w:rPr>
                <w:rFonts w:ascii="Times New Roman"/>
                <w:sz w:val="24"/>
              </w:rPr>
            </w:pPr>
            <w:r>
              <w:rPr>
                <w:rFonts w:ascii="Times New Roman"/>
                <w:color w:val="231F20"/>
                <w:sz w:val="24"/>
              </w:rPr>
              <w:t>25.</w:t>
            </w:r>
          </w:p>
        </w:tc>
        <w:tc>
          <w:tcPr>
            <w:tcW w:w="4482" w:type="dxa"/>
          </w:tcPr>
          <w:p>
            <w:pPr>
              <w:pStyle w:val="TableParagraph"/>
              <w:spacing w:before="51"/>
              <w:ind w:left="58"/>
              <w:rPr>
                <w:sz w:val="24"/>
              </w:rPr>
            </w:pPr>
            <w:r>
              <w:rPr>
                <w:color w:val="231F20"/>
                <w:sz w:val="24"/>
              </w:rPr>
              <w:t>声声慢（寻寻觅觅）</w:t>
            </w:r>
          </w:p>
        </w:tc>
        <w:tc>
          <w:tcPr>
            <w:tcW w:w="1867" w:type="dxa"/>
          </w:tcPr>
          <w:p>
            <w:pPr>
              <w:pStyle w:val="TableParagraph"/>
              <w:spacing w:before="51"/>
              <w:ind w:left="1154" w:right="-15"/>
              <w:jc w:val="center"/>
              <w:rPr>
                <w:sz w:val="24"/>
              </w:rPr>
            </w:pPr>
            <w:r>
              <w:rPr>
                <w:color w:val="231F20"/>
                <w:spacing w:val="-3"/>
                <w:sz w:val="24"/>
              </w:rPr>
              <w:t>李清照</w:t>
            </w:r>
          </w:p>
        </w:tc>
      </w:tr>
      <w:tr>
        <w:trPr>
          <w:trHeight w:val="435" w:hRule="atLeast"/>
        </w:trPr>
        <w:tc>
          <w:tcPr>
            <w:tcW w:w="402" w:type="dxa"/>
          </w:tcPr>
          <w:p>
            <w:pPr>
              <w:pStyle w:val="TableParagraph"/>
              <w:spacing w:before="67"/>
              <w:ind w:right="57"/>
              <w:jc w:val="right"/>
              <w:rPr>
                <w:rFonts w:ascii="Times New Roman"/>
                <w:sz w:val="24"/>
              </w:rPr>
            </w:pPr>
            <w:r>
              <w:rPr>
                <w:rFonts w:ascii="Times New Roman"/>
                <w:color w:val="231F20"/>
                <w:sz w:val="24"/>
              </w:rPr>
              <w:t>26.</w:t>
            </w:r>
          </w:p>
        </w:tc>
        <w:tc>
          <w:tcPr>
            <w:tcW w:w="4482" w:type="dxa"/>
          </w:tcPr>
          <w:p>
            <w:pPr>
              <w:pStyle w:val="TableParagraph"/>
              <w:spacing w:before="51"/>
              <w:ind w:left="58"/>
              <w:rPr>
                <w:sz w:val="24"/>
              </w:rPr>
            </w:pPr>
            <w:r>
              <w:rPr>
                <w:color w:val="231F20"/>
                <w:sz w:val="24"/>
              </w:rPr>
              <w:t>书愤（早岁那知世事艰）</w:t>
            </w:r>
          </w:p>
        </w:tc>
        <w:tc>
          <w:tcPr>
            <w:tcW w:w="1867" w:type="dxa"/>
          </w:tcPr>
          <w:p>
            <w:pPr>
              <w:pStyle w:val="TableParagraph"/>
              <w:tabs>
                <w:tab w:pos="1629" w:val="left" w:leader="none"/>
              </w:tabs>
              <w:spacing w:before="51"/>
              <w:ind w:left="1154" w:right="-15"/>
              <w:jc w:val="center"/>
              <w:rPr>
                <w:sz w:val="24"/>
              </w:rPr>
            </w:pPr>
            <w:r>
              <w:rPr>
                <w:color w:val="231F20"/>
                <w:sz w:val="24"/>
              </w:rPr>
              <w:t>陆</w:t>
              <w:tab/>
              <w:t>游</w:t>
            </w:r>
          </w:p>
        </w:tc>
      </w:tr>
      <w:tr>
        <w:trPr>
          <w:trHeight w:val="435" w:hRule="atLeast"/>
        </w:trPr>
        <w:tc>
          <w:tcPr>
            <w:tcW w:w="402" w:type="dxa"/>
          </w:tcPr>
          <w:p>
            <w:pPr>
              <w:pStyle w:val="TableParagraph"/>
              <w:spacing w:before="67"/>
              <w:ind w:right="57"/>
              <w:jc w:val="right"/>
              <w:rPr>
                <w:rFonts w:ascii="Times New Roman"/>
                <w:sz w:val="24"/>
              </w:rPr>
            </w:pPr>
            <w:r>
              <w:rPr>
                <w:rFonts w:ascii="Times New Roman"/>
                <w:color w:val="231F20"/>
                <w:sz w:val="24"/>
              </w:rPr>
              <w:t>27.</w:t>
            </w:r>
          </w:p>
        </w:tc>
        <w:tc>
          <w:tcPr>
            <w:tcW w:w="4482" w:type="dxa"/>
          </w:tcPr>
          <w:p>
            <w:pPr>
              <w:pStyle w:val="TableParagraph"/>
              <w:spacing w:before="52"/>
              <w:ind w:left="58"/>
              <w:rPr>
                <w:sz w:val="24"/>
              </w:rPr>
            </w:pPr>
            <w:r>
              <w:rPr>
                <w:color w:val="231F20"/>
                <w:sz w:val="24"/>
              </w:rPr>
              <w:t>永遇乐·京口北固亭怀古</w:t>
            </w:r>
          </w:p>
        </w:tc>
        <w:tc>
          <w:tcPr>
            <w:tcW w:w="1867" w:type="dxa"/>
          </w:tcPr>
          <w:p>
            <w:pPr>
              <w:pStyle w:val="TableParagraph"/>
              <w:spacing w:before="51"/>
              <w:ind w:left="1154" w:right="-15"/>
              <w:jc w:val="center"/>
              <w:rPr>
                <w:sz w:val="24"/>
              </w:rPr>
            </w:pPr>
            <w:r>
              <w:rPr>
                <w:color w:val="231F20"/>
                <w:spacing w:val="-3"/>
                <w:sz w:val="24"/>
              </w:rPr>
              <w:t>辛弃疾</w:t>
            </w:r>
          </w:p>
        </w:tc>
      </w:tr>
      <w:tr>
        <w:trPr>
          <w:trHeight w:val="435" w:hRule="atLeast"/>
        </w:trPr>
        <w:tc>
          <w:tcPr>
            <w:tcW w:w="402" w:type="dxa"/>
          </w:tcPr>
          <w:p>
            <w:pPr>
              <w:pStyle w:val="TableParagraph"/>
              <w:spacing w:before="67"/>
              <w:ind w:right="57"/>
              <w:jc w:val="right"/>
              <w:rPr>
                <w:rFonts w:ascii="Times New Roman"/>
                <w:sz w:val="24"/>
              </w:rPr>
            </w:pPr>
            <w:r>
              <w:rPr>
                <w:rFonts w:ascii="Times New Roman"/>
                <w:color w:val="231F20"/>
                <w:sz w:val="24"/>
              </w:rPr>
              <w:t>28.</w:t>
            </w:r>
          </w:p>
        </w:tc>
        <w:tc>
          <w:tcPr>
            <w:tcW w:w="4482" w:type="dxa"/>
          </w:tcPr>
          <w:p>
            <w:pPr>
              <w:pStyle w:val="TableParagraph"/>
              <w:spacing w:before="51"/>
              <w:ind w:left="58"/>
              <w:rPr>
                <w:sz w:val="24"/>
              </w:rPr>
            </w:pPr>
            <w:r>
              <w:rPr>
                <w:color w:val="231F20"/>
                <w:sz w:val="24"/>
              </w:rPr>
              <w:t>扬州慢（淮左名都）</w:t>
            </w:r>
          </w:p>
        </w:tc>
        <w:tc>
          <w:tcPr>
            <w:tcW w:w="1867" w:type="dxa"/>
          </w:tcPr>
          <w:p>
            <w:pPr>
              <w:pStyle w:val="TableParagraph"/>
              <w:tabs>
                <w:tab w:pos="1629" w:val="left" w:leader="none"/>
              </w:tabs>
              <w:spacing w:before="51"/>
              <w:ind w:left="1154" w:right="-15"/>
              <w:jc w:val="center"/>
              <w:rPr>
                <w:sz w:val="24"/>
              </w:rPr>
            </w:pPr>
            <w:r>
              <w:rPr>
                <w:color w:val="231F20"/>
                <w:sz w:val="24"/>
              </w:rPr>
              <w:t>姜</w:t>
              <w:tab/>
              <w:t>夔</w:t>
            </w:r>
          </w:p>
        </w:tc>
      </w:tr>
      <w:tr>
        <w:trPr>
          <w:trHeight w:val="435" w:hRule="atLeast"/>
        </w:trPr>
        <w:tc>
          <w:tcPr>
            <w:tcW w:w="402" w:type="dxa"/>
          </w:tcPr>
          <w:p>
            <w:pPr>
              <w:pStyle w:val="TableParagraph"/>
              <w:spacing w:before="67"/>
              <w:ind w:right="57"/>
              <w:jc w:val="right"/>
              <w:rPr>
                <w:rFonts w:ascii="Times New Roman"/>
                <w:sz w:val="24"/>
              </w:rPr>
            </w:pPr>
            <w:r>
              <w:rPr>
                <w:rFonts w:ascii="Times New Roman"/>
                <w:color w:val="231F20"/>
                <w:sz w:val="24"/>
              </w:rPr>
              <w:t>29.</w:t>
            </w:r>
          </w:p>
        </w:tc>
        <w:tc>
          <w:tcPr>
            <w:tcW w:w="4482" w:type="dxa"/>
          </w:tcPr>
          <w:p>
            <w:pPr>
              <w:pStyle w:val="TableParagraph"/>
              <w:spacing w:before="51"/>
              <w:ind w:left="58"/>
              <w:rPr>
                <w:sz w:val="24"/>
              </w:rPr>
            </w:pPr>
            <w:r>
              <w:rPr>
                <w:color w:val="231F20"/>
                <w:spacing w:val="-3"/>
                <w:sz w:val="24"/>
              </w:rPr>
              <w:t>窦娥冤</w:t>
            </w:r>
            <w:r>
              <w:rPr>
                <w:color w:val="231F20"/>
                <w:spacing w:val="-93"/>
                <w:sz w:val="24"/>
              </w:rPr>
              <w:t>（</w:t>
            </w:r>
            <w:r>
              <w:rPr>
                <w:color w:val="231F20"/>
                <w:spacing w:val="-28"/>
                <w:sz w:val="24"/>
              </w:rPr>
              <w:t>【正宫】【滚绣球】</w:t>
            </w:r>
            <w:r>
              <w:rPr>
                <w:color w:val="231F20"/>
                <w:sz w:val="24"/>
              </w:rPr>
              <w:t>）</w:t>
            </w:r>
          </w:p>
        </w:tc>
        <w:tc>
          <w:tcPr>
            <w:tcW w:w="1867" w:type="dxa"/>
          </w:tcPr>
          <w:p>
            <w:pPr>
              <w:pStyle w:val="TableParagraph"/>
              <w:spacing w:before="51"/>
              <w:ind w:left="1154" w:right="-15"/>
              <w:jc w:val="center"/>
              <w:rPr>
                <w:sz w:val="24"/>
              </w:rPr>
            </w:pPr>
            <w:r>
              <w:rPr>
                <w:color w:val="231F20"/>
                <w:spacing w:val="-3"/>
                <w:sz w:val="24"/>
              </w:rPr>
              <w:t>关汉卿</w:t>
            </w:r>
          </w:p>
        </w:tc>
      </w:tr>
      <w:tr>
        <w:trPr>
          <w:trHeight w:val="352" w:hRule="atLeast"/>
        </w:trPr>
        <w:tc>
          <w:tcPr>
            <w:tcW w:w="402" w:type="dxa"/>
          </w:tcPr>
          <w:p>
            <w:pPr>
              <w:pStyle w:val="TableParagraph"/>
              <w:spacing w:line="265" w:lineRule="exact" w:before="67"/>
              <w:ind w:right="57"/>
              <w:jc w:val="right"/>
              <w:rPr>
                <w:rFonts w:ascii="Times New Roman"/>
                <w:sz w:val="24"/>
              </w:rPr>
            </w:pPr>
            <w:r>
              <w:rPr>
                <w:rFonts w:ascii="Times New Roman"/>
                <w:color w:val="231F20"/>
                <w:sz w:val="24"/>
              </w:rPr>
              <w:t>30.</w:t>
            </w:r>
          </w:p>
        </w:tc>
        <w:tc>
          <w:tcPr>
            <w:tcW w:w="4482" w:type="dxa"/>
          </w:tcPr>
          <w:p>
            <w:pPr>
              <w:pStyle w:val="TableParagraph"/>
              <w:spacing w:line="281" w:lineRule="exact" w:before="51"/>
              <w:ind w:left="58"/>
              <w:rPr>
                <w:sz w:val="24"/>
              </w:rPr>
            </w:pPr>
            <w:r>
              <w:rPr>
                <w:color w:val="231F20"/>
                <w:spacing w:val="-3"/>
                <w:sz w:val="24"/>
              </w:rPr>
              <w:t>长亭送别</w:t>
            </w:r>
            <w:r>
              <w:rPr>
                <w:color w:val="231F20"/>
                <w:spacing w:val="-93"/>
                <w:sz w:val="24"/>
              </w:rPr>
              <w:t>（</w:t>
            </w:r>
            <w:r>
              <w:rPr>
                <w:color w:val="231F20"/>
                <w:spacing w:val="-28"/>
                <w:sz w:val="24"/>
              </w:rPr>
              <w:t>【正宫】【端正好】</w:t>
            </w:r>
            <w:r>
              <w:rPr>
                <w:color w:val="231F20"/>
                <w:sz w:val="24"/>
              </w:rPr>
              <w:t>）</w:t>
            </w:r>
          </w:p>
        </w:tc>
        <w:tc>
          <w:tcPr>
            <w:tcW w:w="1867" w:type="dxa"/>
          </w:tcPr>
          <w:p>
            <w:pPr>
              <w:pStyle w:val="TableParagraph"/>
              <w:spacing w:line="281" w:lineRule="exact" w:before="51"/>
              <w:ind w:left="1154" w:right="-15"/>
              <w:jc w:val="center"/>
              <w:rPr>
                <w:sz w:val="24"/>
              </w:rPr>
            </w:pPr>
            <w:r>
              <w:rPr>
                <w:color w:val="231F20"/>
                <w:spacing w:val="-3"/>
                <w:sz w:val="24"/>
              </w:rPr>
              <w:t>王实甫</w:t>
            </w:r>
          </w:p>
        </w:tc>
      </w:tr>
    </w:tbl>
    <w:p>
      <w:pPr>
        <w:pStyle w:val="BodyText"/>
        <w:rPr>
          <w:sz w:val="20"/>
        </w:rPr>
      </w:pPr>
      <w:r>
        <w:rPr/>
        <w:pict>
          <v:line style="position:absolute;mso-position-horizontal-relative:page;mso-position-vertical-relative:page;z-index:-253420544" from="426.462585pt,56.83609pt" to="426.462585pt,68.17509pt" stroked="true" strokeweight=".5pt" strokecolor="#231f20">
            <v:stroke dashstyle="solid"/>
            <w10:wrap type="none"/>
          </v:line>
        </w:pict>
      </w:r>
    </w:p>
    <w:p>
      <w:pPr>
        <w:pStyle w:val="BodyText"/>
        <w:spacing w:before="6"/>
        <w:rPr>
          <w:sz w:val="18"/>
        </w:rPr>
      </w:pPr>
    </w:p>
    <w:p>
      <w:pPr>
        <w:pStyle w:val="BodyText"/>
        <w:spacing w:before="75"/>
        <w:ind w:left="1280"/>
      </w:pPr>
      <w:r>
        <w:rPr>
          <w:color w:val="231F20"/>
        </w:rPr>
        <w:t>二、文言文（20 篇）</w:t>
      </w:r>
    </w:p>
    <w:p>
      <w:pPr>
        <w:pStyle w:val="BodyText"/>
        <w:rPr>
          <w:sz w:val="12"/>
        </w:rPr>
      </w:pPr>
    </w:p>
    <w:tbl>
      <w:tblPr>
        <w:tblW w:w="0" w:type="auto"/>
        <w:jc w:val="left"/>
        <w:tblInd w:w="12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676"/>
        <w:gridCol w:w="2245"/>
      </w:tblGrid>
      <w:tr>
        <w:trPr>
          <w:trHeight w:val="352" w:hRule="atLeast"/>
        </w:trPr>
        <w:tc>
          <w:tcPr>
            <w:tcW w:w="4676" w:type="dxa"/>
          </w:tcPr>
          <w:p>
            <w:pPr>
              <w:pStyle w:val="TableParagraph"/>
              <w:spacing w:line="281" w:lineRule="exact"/>
              <w:ind w:left="50"/>
              <w:rPr>
                <w:sz w:val="24"/>
              </w:rPr>
            </w:pPr>
            <w:r>
              <w:rPr>
                <w:rFonts w:ascii="Times New Roman" w:eastAsia="Times New Roman"/>
                <w:color w:val="231F20"/>
                <w:sz w:val="24"/>
              </w:rPr>
              <w:t>1. </w:t>
            </w:r>
            <w:r>
              <w:rPr>
                <w:color w:val="231F20"/>
                <w:sz w:val="24"/>
              </w:rPr>
              <w:t>子路、曾晳、冉有、公西华侍坐</w:t>
            </w:r>
          </w:p>
        </w:tc>
        <w:tc>
          <w:tcPr>
            <w:tcW w:w="2245" w:type="dxa"/>
          </w:tcPr>
          <w:p>
            <w:pPr>
              <w:pStyle w:val="TableParagraph"/>
              <w:spacing w:line="281" w:lineRule="exact"/>
              <w:ind w:right="47"/>
              <w:jc w:val="right"/>
              <w:rPr>
                <w:sz w:val="24"/>
              </w:rPr>
            </w:pPr>
            <w:r>
              <w:rPr>
                <w:color w:val="231F20"/>
                <w:sz w:val="24"/>
              </w:rPr>
              <w:t>《论语》</w:t>
            </w:r>
          </w:p>
        </w:tc>
      </w:tr>
      <w:tr>
        <w:trPr>
          <w:trHeight w:val="435" w:hRule="atLeast"/>
        </w:trPr>
        <w:tc>
          <w:tcPr>
            <w:tcW w:w="4676" w:type="dxa"/>
          </w:tcPr>
          <w:p>
            <w:pPr>
              <w:pStyle w:val="TableParagraph"/>
              <w:spacing w:before="56"/>
              <w:ind w:left="50"/>
              <w:rPr>
                <w:sz w:val="24"/>
              </w:rPr>
            </w:pPr>
            <w:r>
              <w:rPr>
                <w:rFonts w:ascii="Times New Roman" w:eastAsia="Times New Roman"/>
                <w:color w:val="231F20"/>
                <w:sz w:val="24"/>
              </w:rPr>
              <w:t>2. </w:t>
            </w:r>
            <w:r>
              <w:rPr>
                <w:color w:val="231F20"/>
                <w:sz w:val="24"/>
              </w:rPr>
              <w:t>公输（子墨子见王）</w:t>
            </w:r>
          </w:p>
        </w:tc>
        <w:tc>
          <w:tcPr>
            <w:tcW w:w="2245" w:type="dxa"/>
          </w:tcPr>
          <w:p>
            <w:pPr>
              <w:pStyle w:val="TableParagraph"/>
              <w:tabs>
                <w:tab w:pos="475" w:val="left" w:leader="none"/>
              </w:tabs>
              <w:spacing w:before="56"/>
              <w:ind w:right="165"/>
              <w:jc w:val="right"/>
              <w:rPr>
                <w:sz w:val="24"/>
              </w:rPr>
            </w:pPr>
            <w:r>
              <w:rPr>
                <w:color w:val="231F20"/>
                <w:sz w:val="24"/>
              </w:rPr>
              <w:t>墨</w:t>
              <w:tab/>
              <w:t>子</w:t>
            </w:r>
          </w:p>
        </w:tc>
      </w:tr>
      <w:tr>
        <w:trPr>
          <w:trHeight w:val="435" w:hRule="atLeast"/>
        </w:trPr>
        <w:tc>
          <w:tcPr>
            <w:tcW w:w="4676" w:type="dxa"/>
          </w:tcPr>
          <w:p>
            <w:pPr>
              <w:pStyle w:val="TableParagraph"/>
              <w:spacing w:before="56"/>
              <w:ind w:left="50"/>
              <w:rPr>
                <w:sz w:val="24"/>
              </w:rPr>
            </w:pPr>
            <w:r>
              <w:rPr>
                <w:rFonts w:ascii="Times New Roman" w:eastAsia="Times New Roman"/>
                <w:color w:val="231F20"/>
                <w:sz w:val="24"/>
              </w:rPr>
              <w:t>3. </w:t>
            </w:r>
            <w:r>
              <w:rPr>
                <w:color w:val="231F20"/>
                <w:sz w:val="24"/>
              </w:rPr>
              <w:t>寡人之于国也</w:t>
            </w:r>
          </w:p>
        </w:tc>
        <w:tc>
          <w:tcPr>
            <w:tcW w:w="2245" w:type="dxa"/>
          </w:tcPr>
          <w:p>
            <w:pPr>
              <w:pStyle w:val="TableParagraph"/>
              <w:spacing w:before="56"/>
              <w:ind w:right="47"/>
              <w:jc w:val="right"/>
              <w:rPr>
                <w:sz w:val="24"/>
              </w:rPr>
            </w:pPr>
            <w:r>
              <w:rPr>
                <w:color w:val="231F20"/>
                <w:sz w:val="24"/>
              </w:rPr>
              <w:t>《孟子》</w:t>
            </w:r>
          </w:p>
        </w:tc>
      </w:tr>
      <w:tr>
        <w:trPr>
          <w:trHeight w:val="435" w:hRule="atLeast"/>
        </w:trPr>
        <w:tc>
          <w:tcPr>
            <w:tcW w:w="4676" w:type="dxa"/>
          </w:tcPr>
          <w:p>
            <w:pPr>
              <w:pStyle w:val="TableParagraph"/>
              <w:spacing w:before="56"/>
              <w:ind w:left="50"/>
              <w:rPr>
                <w:sz w:val="24"/>
              </w:rPr>
            </w:pPr>
            <w:r>
              <w:rPr>
                <w:rFonts w:ascii="Times New Roman" w:eastAsia="Times New Roman"/>
                <w:color w:val="231F20"/>
                <w:sz w:val="24"/>
              </w:rPr>
              <w:t>4. </w:t>
            </w:r>
            <w:r>
              <w:rPr>
                <w:color w:val="231F20"/>
                <w:sz w:val="24"/>
              </w:rPr>
              <w:t>庖丁解牛</w:t>
            </w:r>
          </w:p>
        </w:tc>
        <w:tc>
          <w:tcPr>
            <w:tcW w:w="2245" w:type="dxa"/>
          </w:tcPr>
          <w:p>
            <w:pPr>
              <w:pStyle w:val="TableParagraph"/>
              <w:spacing w:before="56"/>
              <w:ind w:right="47"/>
              <w:jc w:val="right"/>
              <w:rPr>
                <w:sz w:val="24"/>
              </w:rPr>
            </w:pPr>
            <w:r>
              <w:rPr>
                <w:color w:val="231F20"/>
                <w:sz w:val="24"/>
              </w:rPr>
              <w:t>《庄子》</w:t>
            </w:r>
          </w:p>
        </w:tc>
      </w:tr>
      <w:tr>
        <w:trPr>
          <w:trHeight w:val="435" w:hRule="atLeast"/>
        </w:trPr>
        <w:tc>
          <w:tcPr>
            <w:tcW w:w="4676" w:type="dxa"/>
          </w:tcPr>
          <w:p>
            <w:pPr>
              <w:pStyle w:val="TableParagraph"/>
              <w:spacing w:before="56"/>
              <w:ind w:left="50"/>
              <w:rPr>
                <w:sz w:val="24"/>
              </w:rPr>
            </w:pPr>
            <w:r>
              <w:rPr>
                <w:rFonts w:ascii="Times New Roman" w:eastAsia="Times New Roman"/>
                <w:color w:val="231F20"/>
                <w:sz w:val="24"/>
              </w:rPr>
              <w:t>5. </w:t>
            </w:r>
            <w:r>
              <w:rPr>
                <w:color w:val="231F20"/>
                <w:sz w:val="24"/>
              </w:rPr>
              <w:t>劝学</w:t>
            </w:r>
          </w:p>
        </w:tc>
        <w:tc>
          <w:tcPr>
            <w:tcW w:w="2245" w:type="dxa"/>
          </w:tcPr>
          <w:p>
            <w:pPr>
              <w:pStyle w:val="TableParagraph"/>
              <w:spacing w:before="56"/>
              <w:ind w:right="47"/>
              <w:jc w:val="right"/>
              <w:rPr>
                <w:sz w:val="24"/>
              </w:rPr>
            </w:pPr>
            <w:r>
              <w:rPr>
                <w:color w:val="231F20"/>
                <w:sz w:val="24"/>
              </w:rPr>
              <w:t>《荀子》</w:t>
            </w:r>
          </w:p>
        </w:tc>
      </w:tr>
      <w:tr>
        <w:trPr>
          <w:trHeight w:val="435" w:hRule="atLeast"/>
        </w:trPr>
        <w:tc>
          <w:tcPr>
            <w:tcW w:w="4676" w:type="dxa"/>
          </w:tcPr>
          <w:p>
            <w:pPr>
              <w:pStyle w:val="TableParagraph"/>
              <w:spacing w:before="56"/>
              <w:ind w:left="50"/>
              <w:rPr>
                <w:sz w:val="24"/>
              </w:rPr>
            </w:pPr>
            <w:r>
              <w:rPr>
                <w:rFonts w:ascii="Times New Roman" w:eastAsia="Times New Roman"/>
                <w:color w:val="231F20"/>
                <w:sz w:val="24"/>
              </w:rPr>
              <w:t>6. </w:t>
            </w:r>
            <w:r>
              <w:rPr>
                <w:color w:val="231F20"/>
                <w:sz w:val="24"/>
              </w:rPr>
              <w:t>烛之武退秦师</w:t>
            </w:r>
          </w:p>
        </w:tc>
        <w:tc>
          <w:tcPr>
            <w:tcW w:w="2245" w:type="dxa"/>
          </w:tcPr>
          <w:p>
            <w:pPr>
              <w:pStyle w:val="TableParagraph"/>
              <w:spacing w:before="56"/>
              <w:ind w:right="47"/>
              <w:jc w:val="right"/>
              <w:rPr>
                <w:sz w:val="24"/>
              </w:rPr>
            </w:pPr>
            <w:r>
              <w:rPr>
                <w:color w:val="231F20"/>
                <w:sz w:val="24"/>
              </w:rPr>
              <w:t>《左传》</w:t>
            </w:r>
          </w:p>
        </w:tc>
      </w:tr>
      <w:tr>
        <w:trPr>
          <w:trHeight w:val="435" w:hRule="atLeast"/>
        </w:trPr>
        <w:tc>
          <w:tcPr>
            <w:tcW w:w="4676" w:type="dxa"/>
          </w:tcPr>
          <w:p>
            <w:pPr>
              <w:pStyle w:val="TableParagraph"/>
              <w:spacing w:before="56"/>
              <w:ind w:left="50"/>
              <w:rPr>
                <w:sz w:val="24"/>
              </w:rPr>
            </w:pPr>
            <w:r>
              <w:rPr>
                <w:rFonts w:ascii="Times New Roman" w:eastAsia="Times New Roman"/>
                <w:color w:val="231F20"/>
                <w:sz w:val="24"/>
              </w:rPr>
              <w:t>7. </w:t>
            </w:r>
            <w:r>
              <w:rPr>
                <w:color w:val="231F20"/>
                <w:sz w:val="24"/>
              </w:rPr>
              <w:t>触龙说赵太后</w:t>
            </w:r>
          </w:p>
        </w:tc>
        <w:tc>
          <w:tcPr>
            <w:tcW w:w="2245" w:type="dxa"/>
          </w:tcPr>
          <w:p>
            <w:pPr>
              <w:pStyle w:val="TableParagraph"/>
              <w:spacing w:before="56"/>
              <w:ind w:right="47"/>
              <w:jc w:val="right"/>
              <w:rPr>
                <w:sz w:val="24"/>
              </w:rPr>
            </w:pPr>
            <w:r>
              <w:rPr>
                <w:color w:val="231F20"/>
                <w:sz w:val="24"/>
              </w:rPr>
              <w:t>《战国策》</w:t>
            </w:r>
          </w:p>
        </w:tc>
      </w:tr>
      <w:tr>
        <w:trPr>
          <w:trHeight w:val="435" w:hRule="atLeast"/>
        </w:trPr>
        <w:tc>
          <w:tcPr>
            <w:tcW w:w="4676" w:type="dxa"/>
          </w:tcPr>
          <w:p>
            <w:pPr>
              <w:pStyle w:val="TableParagraph"/>
              <w:spacing w:before="56"/>
              <w:ind w:left="50"/>
              <w:rPr>
                <w:sz w:val="24"/>
              </w:rPr>
            </w:pPr>
            <w:r>
              <w:rPr>
                <w:rFonts w:ascii="Times New Roman" w:eastAsia="Times New Roman"/>
                <w:color w:val="231F20"/>
                <w:sz w:val="24"/>
              </w:rPr>
              <w:t>8. </w:t>
            </w:r>
            <w:r>
              <w:rPr>
                <w:color w:val="231F20"/>
                <w:sz w:val="24"/>
              </w:rPr>
              <w:t>鸿门宴</w:t>
            </w:r>
          </w:p>
        </w:tc>
        <w:tc>
          <w:tcPr>
            <w:tcW w:w="2245" w:type="dxa"/>
          </w:tcPr>
          <w:p>
            <w:pPr>
              <w:pStyle w:val="TableParagraph"/>
              <w:spacing w:before="56"/>
              <w:ind w:right="47"/>
              <w:jc w:val="right"/>
              <w:rPr>
                <w:sz w:val="24"/>
              </w:rPr>
            </w:pPr>
            <w:r>
              <w:rPr>
                <w:color w:val="231F20"/>
                <w:sz w:val="24"/>
              </w:rPr>
              <w:t>《史记》</w:t>
            </w:r>
          </w:p>
        </w:tc>
      </w:tr>
      <w:tr>
        <w:trPr>
          <w:trHeight w:val="435" w:hRule="atLeast"/>
        </w:trPr>
        <w:tc>
          <w:tcPr>
            <w:tcW w:w="4676" w:type="dxa"/>
          </w:tcPr>
          <w:p>
            <w:pPr>
              <w:pStyle w:val="TableParagraph"/>
              <w:spacing w:before="56"/>
              <w:ind w:left="50"/>
              <w:rPr>
                <w:sz w:val="24"/>
              </w:rPr>
            </w:pPr>
            <w:r>
              <w:rPr>
                <w:rFonts w:ascii="Times New Roman" w:eastAsia="Times New Roman"/>
                <w:color w:val="231F20"/>
                <w:sz w:val="24"/>
              </w:rPr>
              <w:t>9. </w:t>
            </w:r>
            <w:r>
              <w:rPr>
                <w:color w:val="231F20"/>
                <w:sz w:val="24"/>
              </w:rPr>
              <w:t>廉颇蔺相如列传</w:t>
            </w:r>
          </w:p>
        </w:tc>
        <w:tc>
          <w:tcPr>
            <w:tcW w:w="2245" w:type="dxa"/>
          </w:tcPr>
          <w:p>
            <w:pPr>
              <w:pStyle w:val="TableParagraph"/>
              <w:spacing w:before="56"/>
              <w:ind w:right="47"/>
              <w:jc w:val="right"/>
              <w:rPr>
                <w:sz w:val="24"/>
              </w:rPr>
            </w:pPr>
            <w:r>
              <w:rPr>
                <w:color w:val="231F20"/>
                <w:sz w:val="24"/>
              </w:rPr>
              <w:t>《史记》</w:t>
            </w:r>
          </w:p>
        </w:tc>
      </w:tr>
      <w:tr>
        <w:trPr>
          <w:trHeight w:val="352" w:hRule="atLeast"/>
        </w:trPr>
        <w:tc>
          <w:tcPr>
            <w:tcW w:w="4676" w:type="dxa"/>
          </w:tcPr>
          <w:p>
            <w:pPr>
              <w:pStyle w:val="TableParagraph"/>
              <w:spacing w:line="276" w:lineRule="exact" w:before="56"/>
              <w:ind w:left="50"/>
              <w:rPr>
                <w:sz w:val="24"/>
              </w:rPr>
            </w:pPr>
            <w:r>
              <w:rPr>
                <w:rFonts w:ascii="Times New Roman" w:eastAsia="Times New Roman"/>
                <w:color w:val="231F20"/>
                <w:sz w:val="24"/>
              </w:rPr>
              <w:t>10. </w:t>
            </w:r>
            <w:r>
              <w:rPr>
                <w:color w:val="231F20"/>
                <w:sz w:val="24"/>
              </w:rPr>
              <w:t>过秦论（上）</w:t>
            </w:r>
          </w:p>
        </w:tc>
        <w:tc>
          <w:tcPr>
            <w:tcW w:w="2245" w:type="dxa"/>
          </w:tcPr>
          <w:p>
            <w:pPr>
              <w:pStyle w:val="TableParagraph"/>
              <w:tabs>
                <w:tab w:pos="475" w:val="left" w:leader="none"/>
              </w:tabs>
              <w:spacing w:line="276" w:lineRule="exact" w:before="56"/>
              <w:ind w:right="165"/>
              <w:jc w:val="right"/>
              <w:rPr>
                <w:sz w:val="24"/>
              </w:rPr>
            </w:pPr>
            <w:r>
              <w:rPr>
                <w:color w:val="231F20"/>
                <w:sz w:val="24"/>
              </w:rPr>
              <w:t>贾</w:t>
              <w:tab/>
              <w:t>谊</w:t>
            </w:r>
          </w:p>
        </w:tc>
      </w:tr>
    </w:tbl>
    <w:p>
      <w:pPr>
        <w:spacing w:after="0" w:line="276" w:lineRule="exact"/>
        <w:jc w:val="right"/>
        <w:rPr>
          <w:sz w:val="24"/>
        </w:rPr>
        <w:sectPr>
          <w:headerReference w:type="default" r:id="rId53"/>
          <w:pgSz w:w="10830" w:h="15090"/>
          <w:pgMar w:header="0" w:footer="805" w:top="1140" w:bottom="1000" w:left="1200" w:right="1360"/>
        </w:sectPr>
      </w:pPr>
    </w:p>
    <w:p>
      <w:pPr>
        <w:spacing w:line="443" w:lineRule="exact" w:before="0"/>
        <w:ind w:left="444" w:right="0" w:firstLine="0"/>
        <w:jc w:val="left"/>
        <w:rPr>
          <w:rFonts w:ascii="思源黑体" w:eastAsia="思源黑体" w:hint="eastAsia"/>
          <w:i/>
          <w:sz w:val="24"/>
        </w:rPr>
      </w:pPr>
      <w:r>
        <w:rPr>
          <w:rFonts w:ascii="思源黑体" w:eastAsia="思源黑体" w:hint="eastAsia"/>
          <w:i/>
          <w:color w:val="231F20"/>
          <w:sz w:val="24"/>
        </w:rPr>
        <w:t>中等职业学校语文课程标准（2020 年版）</w:t>
      </w:r>
    </w:p>
    <w:p>
      <w:pPr>
        <w:pStyle w:val="BodyText"/>
        <w:spacing w:before="13"/>
        <w:rPr>
          <w:rFonts w:ascii="思源黑体"/>
          <w:i/>
          <w:sz w:val="16"/>
        </w:rPr>
      </w:pPr>
    </w:p>
    <w:p>
      <w:pPr>
        <w:pStyle w:val="ListParagraph"/>
        <w:numPr>
          <w:ilvl w:val="0"/>
          <w:numId w:val="39"/>
        </w:numPr>
        <w:tabs>
          <w:tab w:pos="1342" w:val="left" w:leader="none"/>
          <w:tab w:pos="6928" w:val="left" w:leader="none"/>
          <w:tab w:pos="7404" w:val="left" w:leader="none"/>
        </w:tabs>
        <w:spacing w:line="240" w:lineRule="auto" w:before="0" w:after="0"/>
        <w:ind w:left="1341" w:right="0" w:hanging="402"/>
        <w:jc w:val="left"/>
        <w:rPr>
          <w:sz w:val="24"/>
        </w:rPr>
      </w:pPr>
      <w:r>
        <w:rPr>
          <w:color w:val="231F20"/>
          <w:spacing w:val="-3"/>
          <w:sz w:val="24"/>
        </w:rPr>
        <w:t>苏武</w:t>
      </w:r>
      <w:r>
        <w:rPr>
          <w:color w:val="231F20"/>
          <w:sz w:val="24"/>
        </w:rPr>
        <w:t>传</w:t>
        <w:tab/>
        <w:t>班</w:t>
        <w:tab/>
        <w:t>固</w:t>
      </w:r>
    </w:p>
    <w:p>
      <w:pPr>
        <w:pStyle w:val="ListParagraph"/>
        <w:numPr>
          <w:ilvl w:val="0"/>
          <w:numId w:val="39"/>
        </w:numPr>
        <w:tabs>
          <w:tab w:pos="1351" w:val="left" w:leader="none"/>
          <w:tab w:pos="6928" w:val="left" w:leader="none"/>
        </w:tabs>
        <w:spacing w:line="240" w:lineRule="auto" w:before="127" w:after="0"/>
        <w:ind w:left="1350" w:right="0" w:hanging="411"/>
        <w:jc w:val="left"/>
        <w:rPr>
          <w:sz w:val="24"/>
        </w:rPr>
      </w:pPr>
      <w:r>
        <w:rPr>
          <w:color w:val="231F20"/>
          <w:spacing w:val="-3"/>
          <w:sz w:val="24"/>
        </w:rPr>
        <w:t>兰亭集</w:t>
      </w:r>
      <w:r>
        <w:rPr>
          <w:color w:val="231F20"/>
          <w:sz w:val="24"/>
        </w:rPr>
        <w:t>序</w:t>
        <w:tab/>
      </w:r>
      <w:r>
        <w:rPr>
          <w:color w:val="231F20"/>
          <w:spacing w:val="-3"/>
          <w:sz w:val="24"/>
        </w:rPr>
        <w:t>王羲之</w:t>
      </w:r>
    </w:p>
    <w:p>
      <w:pPr>
        <w:pStyle w:val="ListParagraph"/>
        <w:numPr>
          <w:ilvl w:val="0"/>
          <w:numId w:val="39"/>
        </w:numPr>
        <w:tabs>
          <w:tab w:pos="1351" w:val="left" w:leader="none"/>
          <w:tab w:pos="6928" w:val="left" w:leader="none"/>
          <w:tab w:pos="7404" w:val="left" w:leader="none"/>
        </w:tabs>
        <w:spacing w:line="240" w:lineRule="auto" w:before="128" w:after="0"/>
        <w:ind w:left="1350" w:right="0" w:hanging="411"/>
        <w:jc w:val="left"/>
        <w:rPr>
          <w:sz w:val="24"/>
        </w:rPr>
      </w:pPr>
      <w:r>
        <w:rPr>
          <w:color w:val="231F20"/>
          <w:spacing w:val="-3"/>
          <w:sz w:val="24"/>
        </w:rPr>
        <w:t>张衡</w:t>
      </w:r>
      <w:r>
        <w:rPr>
          <w:color w:val="231F20"/>
          <w:sz w:val="24"/>
        </w:rPr>
        <w:t>传</w:t>
        <w:tab/>
        <w:t>范</w:t>
        <w:tab/>
        <w:t>晔</w:t>
      </w:r>
    </w:p>
    <w:p>
      <w:pPr>
        <w:pStyle w:val="ListParagraph"/>
        <w:numPr>
          <w:ilvl w:val="0"/>
          <w:numId w:val="39"/>
        </w:numPr>
        <w:tabs>
          <w:tab w:pos="1351" w:val="left" w:leader="none"/>
          <w:tab w:pos="6928" w:val="left" w:leader="none"/>
          <w:tab w:pos="7404" w:val="left" w:leader="none"/>
        </w:tabs>
        <w:spacing w:line="240" w:lineRule="auto" w:before="127" w:after="0"/>
        <w:ind w:left="1350" w:right="0" w:hanging="411"/>
        <w:jc w:val="left"/>
        <w:rPr>
          <w:sz w:val="24"/>
        </w:rPr>
      </w:pPr>
      <w:r>
        <w:rPr>
          <w:color w:val="231F20"/>
          <w:spacing w:val="-3"/>
          <w:sz w:val="24"/>
        </w:rPr>
        <w:t>陈情</w:t>
      </w:r>
      <w:r>
        <w:rPr>
          <w:color w:val="231F20"/>
          <w:sz w:val="24"/>
        </w:rPr>
        <w:t>表</w:t>
        <w:tab/>
        <w:t>李</w:t>
        <w:tab/>
        <w:t>密</w:t>
      </w:r>
    </w:p>
    <w:p>
      <w:pPr>
        <w:pStyle w:val="ListParagraph"/>
        <w:numPr>
          <w:ilvl w:val="0"/>
          <w:numId w:val="39"/>
        </w:numPr>
        <w:tabs>
          <w:tab w:pos="1351" w:val="left" w:leader="none"/>
          <w:tab w:pos="6928" w:val="left" w:leader="none"/>
          <w:tab w:pos="7404" w:val="left" w:leader="none"/>
        </w:tabs>
        <w:spacing w:line="240" w:lineRule="auto" w:before="128" w:after="0"/>
        <w:ind w:left="1350" w:right="0" w:hanging="411"/>
        <w:jc w:val="left"/>
        <w:rPr>
          <w:sz w:val="24"/>
        </w:rPr>
      </w:pPr>
      <w:r>
        <w:rPr>
          <w:color w:val="231F20"/>
          <w:spacing w:val="-3"/>
          <w:sz w:val="24"/>
        </w:rPr>
        <w:t>师</w:t>
      </w:r>
      <w:r>
        <w:rPr>
          <w:color w:val="231F20"/>
          <w:sz w:val="24"/>
        </w:rPr>
        <w:t>说</w:t>
        <w:tab/>
        <w:t>韩</w:t>
        <w:tab/>
        <w:t>愈</w:t>
      </w:r>
    </w:p>
    <w:p>
      <w:pPr>
        <w:pStyle w:val="ListParagraph"/>
        <w:numPr>
          <w:ilvl w:val="0"/>
          <w:numId w:val="39"/>
        </w:numPr>
        <w:tabs>
          <w:tab w:pos="1351" w:val="left" w:leader="none"/>
          <w:tab w:pos="6928" w:val="left" w:leader="none"/>
        </w:tabs>
        <w:spacing w:line="240" w:lineRule="auto" w:before="127" w:after="0"/>
        <w:ind w:left="1350" w:right="0" w:hanging="411"/>
        <w:jc w:val="left"/>
        <w:rPr>
          <w:sz w:val="24"/>
        </w:rPr>
      </w:pPr>
      <w:r>
        <w:rPr>
          <w:color w:val="231F20"/>
          <w:spacing w:val="-3"/>
          <w:sz w:val="24"/>
        </w:rPr>
        <w:t>游褒禅山</w:t>
      </w:r>
      <w:r>
        <w:rPr>
          <w:color w:val="231F20"/>
          <w:sz w:val="24"/>
        </w:rPr>
        <w:t>记</w:t>
        <w:tab/>
      </w:r>
      <w:r>
        <w:rPr>
          <w:color w:val="231F20"/>
          <w:spacing w:val="-3"/>
          <w:sz w:val="24"/>
        </w:rPr>
        <w:t>王安石</w:t>
      </w:r>
    </w:p>
    <w:p>
      <w:pPr>
        <w:pStyle w:val="ListParagraph"/>
        <w:numPr>
          <w:ilvl w:val="0"/>
          <w:numId w:val="39"/>
        </w:numPr>
        <w:tabs>
          <w:tab w:pos="1351" w:val="left" w:leader="none"/>
          <w:tab w:pos="6928" w:val="left" w:leader="none"/>
          <w:tab w:pos="7404" w:val="left" w:leader="none"/>
        </w:tabs>
        <w:spacing w:line="240" w:lineRule="auto" w:before="128" w:after="0"/>
        <w:ind w:left="1350" w:right="0" w:hanging="411"/>
        <w:jc w:val="left"/>
        <w:rPr>
          <w:sz w:val="24"/>
        </w:rPr>
      </w:pPr>
      <w:r>
        <w:rPr>
          <w:color w:val="231F20"/>
          <w:spacing w:val="-3"/>
          <w:sz w:val="24"/>
        </w:rPr>
        <w:t>六国</w:t>
      </w:r>
      <w:r>
        <w:rPr>
          <w:color w:val="231F20"/>
          <w:sz w:val="24"/>
        </w:rPr>
        <w:t>论</w:t>
        <w:tab/>
        <w:t>苏</w:t>
        <w:tab/>
        <w:t>洵</w:t>
      </w:r>
    </w:p>
    <w:p>
      <w:pPr>
        <w:pStyle w:val="ListParagraph"/>
        <w:numPr>
          <w:ilvl w:val="0"/>
          <w:numId w:val="39"/>
        </w:numPr>
        <w:tabs>
          <w:tab w:pos="1351" w:val="left" w:leader="none"/>
          <w:tab w:pos="6928" w:val="left" w:leader="none"/>
          <w:tab w:pos="7404" w:val="left" w:leader="none"/>
        </w:tabs>
        <w:spacing w:line="240" w:lineRule="auto" w:before="127" w:after="0"/>
        <w:ind w:left="1350" w:right="0" w:hanging="411"/>
        <w:jc w:val="left"/>
        <w:rPr>
          <w:sz w:val="24"/>
        </w:rPr>
      </w:pPr>
      <w:r>
        <w:rPr>
          <w:color w:val="231F20"/>
          <w:spacing w:val="-3"/>
          <w:sz w:val="24"/>
        </w:rPr>
        <w:t>赤壁</w:t>
      </w:r>
      <w:r>
        <w:rPr>
          <w:color w:val="231F20"/>
          <w:sz w:val="24"/>
        </w:rPr>
        <w:t>赋</w:t>
        <w:tab/>
        <w:t>苏</w:t>
        <w:tab/>
        <w:t>轼</w:t>
      </w:r>
    </w:p>
    <w:p>
      <w:pPr>
        <w:pStyle w:val="ListParagraph"/>
        <w:numPr>
          <w:ilvl w:val="0"/>
          <w:numId w:val="39"/>
        </w:numPr>
        <w:tabs>
          <w:tab w:pos="1351" w:val="left" w:leader="none"/>
          <w:tab w:pos="6928" w:val="left" w:leader="none"/>
        </w:tabs>
        <w:spacing w:line="240" w:lineRule="auto" w:before="128" w:after="0"/>
        <w:ind w:left="1350" w:right="0" w:hanging="411"/>
        <w:jc w:val="left"/>
        <w:rPr>
          <w:sz w:val="24"/>
        </w:rPr>
      </w:pPr>
      <w:r>
        <w:rPr>
          <w:color w:val="231F20"/>
          <w:spacing w:val="-3"/>
          <w:sz w:val="24"/>
        </w:rPr>
        <w:t>项脊轩</w:t>
      </w:r>
      <w:r>
        <w:rPr>
          <w:color w:val="231F20"/>
          <w:sz w:val="24"/>
        </w:rPr>
        <w:t>志</w:t>
        <w:tab/>
      </w:r>
      <w:r>
        <w:rPr>
          <w:color w:val="231F20"/>
          <w:spacing w:val="-3"/>
          <w:sz w:val="24"/>
        </w:rPr>
        <w:t>归有光</w:t>
      </w:r>
    </w:p>
    <w:p>
      <w:pPr>
        <w:pStyle w:val="ListParagraph"/>
        <w:numPr>
          <w:ilvl w:val="0"/>
          <w:numId w:val="39"/>
        </w:numPr>
        <w:tabs>
          <w:tab w:pos="1351" w:val="left" w:leader="none"/>
          <w:tab w:pos="6928" w:val="left" w:leader="none"/>
          <w:tab w:pos="7404" w:val="left" w:leader="none"/>
        </w:tabs>
        <w:spacing w:line="240" w:lineRule="auto" w:before="127" w:after="0"/>
        <w:ind w:left="1350" w:right="0" w:hanging="411"/>
        <w:jc w:val="left"/>
        <w:rPr>
          <w:sz w:val="24"/>
        </w:rPr>
      </w:pPr>
      <w:r>
        <w:rPr>
          <w:color w:val="231F20"/>
          <w:spacing w:val="-3"/>
          <w:sz w:val="24"/>
        </w:rPr>
        <w:t>登泰山</w:t>
      </w:r>
      <w:r>
        <w:rPr>
          <w:color w:val="231F20"/>
          <w:sz w:val="24"/>
        </w:rPr>
        <w:t>记</w:t>
        <w:tab/>
        <w:t>姚</w:t>
        <w:tab/>
        <w:t>鼐</w:t>
      </w:r>
    </w:p>
    <w:sectPr>
      <w:headerReference w:type="even" r:id="rId54"/>
      <w:footerReference w:type="even" r:id="rId55"/>
      <w:pgSz w:w="10830" w:h="15090"/>
      <w:pgMar w:header="0" w:footer="805" w:top="1040" w:bottom="1000" w:left="1200" w:right="1360"/>
      <w:pgNumType w:start="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宋体">
    <w:altName w:val="宋体"/>
    <w:charset w:val="86"/>
    <w:family w:val="auto"/>
    <w:pitch w:val="variable"/>
  </w:font>
  <w:font w:name="思源黑体">
    <w:altName w:val="思源黑体"/>
    <w:charset w:val="86"/>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453.716003pt;margin-top:702.75531pt;width:7.5pt;height:13.65pt;mso-position-horizontal-relative:page;mso-position-vertical-relative:page;z-index:-253444096" type="#_x0000_t202" filled="false" stroked="false">
          <v:textbox inset="0,0,0,0">
            <w:txbxContent>
              <w:p>
                <w:pPr>
                  <w:spacing w:before="11"/>
                  <w:ind w:left="40" w:right="0" w:firstLine="0"/>
                  <w:jc w:val="left"/>
                  <w:rPr>
                    <w:rFonts w:ascii="Times New Roman"/>
                    <w:sz w:val="21"/>
                  </w:rPr>
                </w:pPr>
                <w:r>
                  <w:rPr/>
                  <w:fldChar w:fldCharType="begin"/>
                </w:r>
                <w:r>
                  <w:rPr>
                    <w:rFonts w:ascii="Times New Roman"/>
                    <w:color w:val="231F20"/>
                    <w:sz w:val="21"/>
                  </w:rPr>
                  <w:instrText> PAGE  \* ROMAN </w:instrText>
                </w:r>
                <w:r>
                  <w:rPr/>
                  <w:fldChar w:fldCharType="separate"/>
                </w:r>
                <w:r>
                  <w:rPr/>
                  <w:t>I</w:t>
                </w:r>
                <w:r>
                  <w:rPr/>
                  <w:fldChar w:fldCharType="end"/>
                </w:r>
              </w:p>
            </w:txbxContent>
          </v:textbox>
          <w10:wrap type="non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51.962585pt;margin-top:702.75531pt;width:9.25pt;height:13.65pt;mso-position-horizontal-relative:page;mso-position-vertical-relative:page;z-index:-253427712" type="#_x0000_t202" filled="false" stroked="false">
          <v:textbox inset="0,0,0,0">
            <w:txbxContent>
              <w:p>
                <w:pPr>
                  <w:spacing w:before="11"/>
                  <w:ind w:left="40" w:right="0" w:firstLine="0"/>
                  <w:jc w:val="left"/>
                  <w:rPr>
                    <w:rFonts w:ascii="Times New Roman"/>
                    <w:sz w:val="21"/>
                  </w:rPr>
                </w:pPr>
                <w:r>
                  <w:rPr/>
                  <w:fldChar w:fldCharType="begin"/>
                </w:r>
                <w:r>
                  <w:rPr>
                    <w:rFonts w:ascii="Times New Roman"/>
                    <w:color w:val="231F20"/>
                    <w:sz w:val="21"/>
                  </w:rPr>
                  <w:instrText> PAGE </w:instrText>
                </w:r>
                <w:r>
                  <w:rPr/>
                  <w:fldChar w:fldCharType="separate"/>
                </w:r>
                <w:r>
                  <w:rPr/>
                  <w:t>3</w:t>
                </w:r>
                <w:r>
                  <w:rPr/>
                  <w:fldChar w:fldCharType="end"/>
                </w:r>
              </w:p>
            </w:txbxContent>
          </v:textbox>
          <w10:wrap type="non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0.204697pt;margin-top:702.75531pt;width:9.25pt;height:13.65pt;mso-position-horizontal-relative:page;mso-position-vertical-relative:page;z-index:-253426688" type="#_x0000_t202" filled="false" stroked="false">
          <v:textbox inset="0,0,0,0">
            <w:txbxContent>
              <w:p>
                <w:pPr>
                  <w:spacing w:before="11"/>
                  <w:ind w:left="40" w:right="0" w:firstLine="0"/>
                  <w:jc w:val="left"/>
                  <w:rPr>
                    <w:rFonts w:ascii="Times New Roman"/>
                    <w:sz w:val="21"/>
                  </w:rPr>
                </w:pPr>
                <w:r>
                  <w:rPr/>
                  <w:fldChar w:fldCharType="begin"/>
                </w:r>
                <w:r>
                  <w:rPr>
                    <w:rFonts w:ascii="Times New Roman"/>
                    <w:color w:val="231F20"/>
                    <w:sz w:val="21"/>
                  </w:rPr>
                  <w:instrText> PAGE </w:instrText>
                </w:r>
                <w:r>
                  <w:rPr/>
                  <w:fldChar w:fldCharType="separate"/>
                </w:r>
                <w:r>
                  <w:rPr/>
                  <w:t>4</w:t>
                </w:r>
                <w:r>
                  <w:rPr/>
                  <w:fldChar w:fldCharType="end"/>
                </w:r>
              </w:p>
            </w:txbxContent>
          </v:textbox>
          <w10:wrap type="non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51.962585pt;margin-top:702.75531pt;width:9.25pt;height:13.65pt;mso-position-horizontal-relative:page;mso-position-vertical-relative:page;z-index:-253422592" type="#_x0000_t202" filled="false" stroked="false">
          <v:textbox inset="0,0,0,0">
            <w:txbxContent>
              <w:p>
                <w:pPr>
                  <w:spacing w:before="11"/>
                  <w:ind w:left="40" w:right="0" w:firstLine="0"/>
                  <w:jc w:val="left"/>
                  <w:rPr>
                    <w:rFonts w:ascii="Times New Roman"/>
                    <w:sz w:val="21"/>
                  </w:rPr>
                </w:pPr>
                <w:r>
                  <w:rPr/>
                  <w:fldChar w:fldCharType="begin"/>
                </w:r>
                <w:r>
                  <w:rPr>
                    <w:rFonts w:ascii="Times New Roman"/>
                    <w:color w:val="231F20"/>
                    <w:sz w:val="21"/>
                  </w:rPr>
                  <w:instrText> PAGE </w:instrText>
                </w:r>
                <w:r>
                  <w:rPr/>
                  <w:fldChar w:fldCharType="separate"/>
                </w:r>
                <w:r>
                  <w:rPr/>
                  <w:t>5</w:t>
                </w:r>
                <w:r>
                  <w:rPr/>
                  <w:fldChar w:fldCharType="end"/>
                </w:r>
              </w:p>
            </w:txbxContent>
          </v:textbox>
          <w10:wrap type="none"/>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0.204697pt;margin-top:702.75531pt;width:9.25pt;height:13.65pt;mso-position-horizontal-relative:page;mso-position-vertical-relative:page;z-index:-253421568" type="#_x0000_t202" filled="false" stroked="false">
          <v:textbox inset="0,0,0,0">
            <w:txbxContent>
              <w:p>
                <w:pPr>
                  <w:spacing w:before="11"/>
                  <w:ind w:left="40" w:right="0" w:firstLine="0"/>
                  <w:jc w:val="left"/>
                  <w:rPr>
                    <w:rFonts w:ascii="Times New Roman"/>
                    <w:sz w:val="21"/>
                  </w:rPr>
                </w:pPr>
                <w:r>
                  <w:rPr/>
                  <w:fldChar w:fldCharType="begin"/>
                </w:r>
                <w:r>
                  <w:rPr>
                    <w:rFonts w:ascii="Times New Roman"/>
                    <w:color w:val="231F20"/>
                    <w:sz w:val="21"/>
                  </w:rPr>
                  <w:instrText> PAGE </w:instrText>
                </w:r>
                <w:r>
                  <w:rPr/>
                  <w:fldChar w:fldCharType="separate"/>
                </w:r>
                <w:r>
                  <w:rPr/>
                  <w:t>6</w:t>
                </w:r>
                <w:r>
                  <w:rPr/>
                  <w:fldChar w:fldCharType="end"/>
                </w:r>
              </w:p>
            </w:txbxContent>
          </v:textbox>
          <w10:wrap type="none"/>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51.962585pt;margin-top:702.75531pt;width:9.25pt;height:13.65pt;mso-position-horizontal-relative:page;mso-position-vertical-relative:page;z-index:-253420544" type="#_x0000_t202" filled="false" stroked="false">
          <v:textbox inset="0,0,0,0">
            <w:txbxContent>
              <w:p>
                <w:pPr>
                  <w:spacing w:before="11"/>
                  <w:ind w:left="40" w:right="0" w:firstLine="0"/>
                  <w:jc w:val="left"/>
                  <w:rPr>
                    <w:rFonts w:ascii="Times New Roman"/>
                    <w:sz w:val="21"/>
                  </w:rPr>
                </w:pPr>
                <w:r>
                  <w:rPr/>
                  <w:fldChar w:fldCharType="begin"/>
                </w:r>
                <w:r>
                  <w:rPr>
                    <w:rFonts w:ascii="Times New Roman"/>
                    <w:color w:val="231F20"/>
                    <w:sz w:val="21"/>
                  </w:rPr>
                  <w:instrText> PAGE </w:instrText>
                </w:r>
                <w:r>
                  <w:rPr/>
                  <w:fldChar w:fldCharType="separate"/>
                </w:r>
                <w:r>
                  <w:rPr/>
                  <w:t>7</w:t>
                </w:r>
                <w:r>
                  <w:rPr/>
                  <w:fldChar w:fldCharType="end"/>
                </w:r>
              </w:p>
            </w:txbxContent>
          </v:textbox>
          <w10:wrap type="none"/>
        </v:shape>
      </w:pic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0.204697pt;margin-top:702.75531pt;width:9.25pt;height:13.65pt;mso-position-horizontal-relative:page;mso-position-vertical-relative:page;z-index:-253419520" type="#_x0000_t202" filled="false" stroked="false">
          <v:textbox inset="0,0,0,0">
            <w:txbxContent>
              <w:p>
                <w:pPr>
                  <w:spacing w:before="11"/>
                  <w:ind w:left="40" w:right="0" w:firstLine="0"/>
                  <w:jc w:val="left"/>
                  <w:rPr>
                    <w:rFonts w:ascii="Times New Roman"/>
                    <w:sz w:val="21"/>
                  </w:rPr>
                </w:pPr>
                <w:r>
                  <w:rPr/>
                  <w:fldChar w:fldCharType="begin"/>
                </w:r>
                <w:r>
                  <w:rPr>
                    <w:rFonts w:ascii="Times New Roman"/>
                    <w:color w:val="231F20"/>
                    <w:sz w:val="21"/>
                  </w:rPr>
                  <w:instrText> PAGE </w:instrText>
                </w:r>
                <w:r>
                  <w:rPr/>
                  <w:fldChar w:fldCharType="separate"/>
                </w:r>
                <w:r>
                  <w:rPr/>
                  <w:t>8</w:t>
                </w:r>
                <w:r>
                  <w:rPr/>
                  <w:fldChar w:fldCharType="end"/>
                </w:r>
              </w:p>
            </w:txbxContent>
          </v:textbox>
          <w10:wrap type="none"/>
        </v:shape>
      </w:pic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51.962585pt;margin-top:702.75531pt;width:9.25pt;height:13.65pt;mso-position-horizontal-relative:page;mso-position-vertical-relative:page;z-index:-253414400" type="#_x0000_t202" filled="false" stroked="false">
          <v:textbox inset="0,0,0,0">
            <w:txbxContent>
              <w:p>
                <w:pPr>
                  <w:spacing w:before="11"/>
                  <w:ind w:left="40" w:right="0" w:firstLine="0"/>
                  <w:jc w:val="left"/>
                  <w:rPr>
                    <w:rFonts w:ascii="Times New Roman"/>
                    <w:sz w:val="21"/>
                  </w:rPr>
                </w:pPr>
                <w:r>
                  <w:rPr/>
                  <w:fldChar w:fldCharType="begin"/>
                </w:r>
                <w:r>
                  <w:rPr>
                    <w:rFonts w:ascii="Times New Roman"/>
                    <w:color w:val="231F20"/>
                    <w:sz w:val="21"/>
                  </w:rPr>
                  <w:instrText> PAGE </w:instrText>
                </w:r>
                <w:r>
                  <w:rPr/>
                  <w:fldChar w:fldCharType="separate"/>
                </w:r>
                <w:r>
                  <w:rPr/>
                  <w:t>9</w:t>
                </w:r>
                <w:r>
                  <w:rPr/>
                  <w:fldChar w:fldCharType="end"/>
                </w:r>
              </w:p>
            </w:txbxContent>
          </v:textbox>
          <w10:wrap type="none"/>
        </v:shape>
      </w:pict>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0.204697pt;margin-top:702.75531pt;width:14.5pt;height:13.65pt;mso-position-horizontal-relative:page;mso-position-vertical-relative:page;z-index:-253413376" type="#_x0000_t202" filled="false" stroked="false">
          <v:textbox inset="0,0,0,0">
            <w:txbxContent>
              <w:p>
                <w:pPr>
                  <w:spacing w:before="11"/>
                  <w:ind w:left="40" w:right="0" w:firstLine="0"/>
                  <w:jc w:val="left"/>
                  <w:rPr>
                    <w:rFonts w:ascii="Times New Roman"/>
                    <w:sz w:val="21"/>
                  </w:rPr>
                </w:pPr>
                <w:r>
                  <w:rPr/>
                  <w:fldChar w:fldCharType="begin"/>
                </w:r>
                <w:r>
                  <w:rPr>
                    <w:rFonts w:ascii="Times New Roman"/>
                    <w:color w:val="231F20"/>
                    <w:sz w:val="21"/>
                  </w:rPr>
                  <w:instrText> PAGE </w:instrText>
                </w:r>
                <w:r>
                  <w:rPr/>
                  <w:fldChar w:fldCharType="separate"/>
                </w:r>
                <w:r>
                  <w:rPr/>
                  <w:t>10</w:t>
                </w:r>
                <w:r>
                  <w:rPr/>
                  <w:fldChar w:fldCharType="end"/>
                </w:r>
              </w:p>
            </w:txbxContent>
          </v:textbox>
          <w10:wrap type="none"/>
        </v:shape>
      </w:pict>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0.204697pt;margin-top:702.75531pt;width:14.5pt;height:13.65pt;mso-position-horizontal-relative:page;mso-position-vertical-relative:page;z-index:-253412352" type="#_x0000_t202" filled="false" stroked="false">
          <v:textbox inset="0,0,0,0">
            <w:txbxContent>
              <w:p>
                <w:pPr>
                  <w:spacing w:before="11"/>
                  <w:ind w:left="40" w:right="0" w:firstLine="0"/>
                  <w:jc w:val="left"/>
                  <w:rPr>
                    <w:rFonts w:ascii="Times New Roman"/>
                    <w:sz w:val="21"/>
                  </w:rPr>
                </w:pPr>
                <w:r>
                  <w:rPr/>
                  <w:fldChar w:fldCharType="begin"/>
                </w:r>
                <w:r>
                  <w:rPr>
                    <w:rFonts w:ascii="Times New Roman"/>
                    <w:color w:val="231F20"/>
                    <w:sz w:val="21"/>
                  </w:rPr>
                  <w:instrText> PAGE </w:instrText>
                </w:r>
                <w:r>
                  <w:rPr/>
                  <w:fldChar w:fldCharType="separate"/>
                </w:r>
                <w:r>
                  <w:rPr/>
                  <w:t>24</w:t>
                </w:r>
                <w:r>
                  <w:rPr/>
                  <w:fldChar w:fldCharType="end"/>
                </w:r>
              </w:p>
            </w:txbxContent>
          </v:textbox>
          <w10:wrap type="none"/>
        </v:shape>
      </w:pict>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46.712585pt;margin-top:702.75531pt;width:14.5pt;height:13.65pt;mso-position-horizontal-relative:page;mso-position-vertical-relative:page;z-index:-253411328" type="#_x0000_t202" filled="false" stroked="false">
          <v:textbox inset="0,0,0,0">
            <w:txbxContent>
              <w:p>
                <w:pPr>
                  <w:spacing w:before="11"/>
                  <w:ind w:left="40" w:right="0" w:firstLine="0"/>
                  <w:jc w:val="left"/>
                  <w:rPr>
                    <w:rFonts w:ascii="Times New Roman"/>
                    <w:sz w:val="21"/>
                  </w:rPr>
                </w:pPr>
                <w:r>
                  <w:rPr/>
                  <w:fldChar w:fldCharType="begin"/>
                </w:r>
                <w:r>
                  <w:rPr>
                    <w:rFonts w:ascii="Times New Roman"/>
                    <w:color w:val="231F20"/>
                    <w:sz w:val="21"/>
                  </w:rPr>
                  <w:instrText> PAGE </w:instrText>
                </w:r>
                <w:r>
                  <w:rPr/>
                  <w:fldChar w:fldCharType="separate"/>
                </w:r>
                <w:r>
                  <w:rPr/>
                  <w:t>25</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0.204697pt;margin-top:702.75531pt;width:15.1pt;height:13.65pt;mso-position-horizontal-relative:page;mso-position-vertical-relative:page;z-index:-253443072" type="#_x0000_t202" filled="false" stroked="false">
          <v:textbox inset="0,0,0,0">
            <w:txbxContent>
              <w:p>
                <w:pPr>
                  <w:spacing w:before="11"/>
                  <w:ind w:left="40" w:right="0" w:firstLine="0"/>
                  <w:jc w:val="left"/>
                  <w:rPr>
                    <w:rFonts w:ascii="Times New Roman"/>
                    <w:sz w:val="21"/>
                  </w:rPr>
                </w:pPr>
                <w:r>
                  <w:rPr/>
                  <w:fldChar w:fldCharType="begin"/>
                </w:r>
                <w:r>
                  <w:rPr>
                    <w:rFonts w:ascii="Times New Roman"/>
                    <w:color w:val="231F20"/>
                    <w:sz w:val="21"/>
                  </w:rPr>
                  <w:instrText> PAGE  \* ROMAN </w:instrText>
                </w:r>
                <w:r>
                  <w:rPr/>
                  <w:fldChar w:fldCharType="separate"/>
                </w:r>
                <w:r>
                  <w:rPr/>
                  <w:t>IV</w:t>
                </w:r>
                <w:r>
                  <w:rPr/>
                  <w:fldChar w:fldCharType="end"/>
                </w:r>
              </w:p>
            </w:txbxContent>
          </v:textbox>
          <w10:wrap type="none"/>
        </v:shape>
      </w:pict>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46.712585pt;margin-top:702.75531pt;width:14.5pt;height:13.65pt;mso-position-horizontal-relative:page;mso-position-vertical-relative:page;z-index:-253404160" type="#_x0000_t202" filled="false" stroked="false">
          <v:textbox inset="0,0,0,0">
            <w:txbxContent>
              <w:p>
                <w:pPr>
                  <w:spacing w:before="11"/>
                  <w:ind w:left="40" w:right="0" w:firstLine="0"/>
                  <w:jc w:val="left"/>
                  <w:rPr>
                    <w:rFonts w:ascii="Times New Roman"/>
                    <w:sz w:val="21"/>
                  </w:rPr>
                </w:pPr>
                <w:r>
                  <w:rPr/>
                  <w:fldChar w:fldCharType="begin"/>
                </w:r>
                <w:r>
                  <w:rPr>
                    <w:rFonts w:ascii="Times New Roman"/>
                    <w:color w:val="231F20"/>
                    <w:sz w:val="21"/>
                  </w:rPr>
                  <w:instrText> PAGE </w:instrText>
                </w:r>
                <w:r>
                  <w:rPr/>
                  <w:fldChar w:fldCharType="separate"/>
                </w:r>
                <w:r>
                  <w:rPr/>
                  <w:t>27</w:t>
                </w:r>
                <w:r>
                  <w:rPr/>
                  <w:fldChar w:fldCharType="end"/>
                </w:r>
              </w:p>
            </w:txbxContent>
          </v:textbox>
          <w10:wrap type="none"/>
        </v:shape>
      </w:pict>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0.204697pt;margin-top:702.75531pt;width:14.5pt;height:13.65pt;mso-position-horizontal-relative:page;mso-position-vertical-relative:page;z-index:-253403136" type="#_x0000_t202" filled="false" stroked="false">
          <v:textbox inset="0,0,0,0">
            <w:txbxContent>
              <w:p>
                <w:pPr>
                  <w:spacing w:before="11"/>
                  <w:ind w:left="40" w:right="0" w:firstLine="0"/>
                  <w:jc w:val="left"/>
                  <w:rPr>
                    <w:rFonts w:ascii="Times New Roman"/>
                    <w:sz w:val="21"/>
                  </w:rPr>
                </w:pPr>
                <w:r>
                  <w:rPr/>
                  <w:fldChar w:fldCharType="begin"/>
                </w:r>
                <w:r>
                  <w:rPr>
                    <w:rFonts w:ascii="Times New Roman"/>
                    <w:color w:val="231F20"/>
                    <w:sz w:val="21"/>
                  </w:rPr>
                  <w:instrText> PAGE </w:instrText>
                </w:r>
                <w:r>
                  <w:rPr/>
                  <w:fldChar w:fldCharType="separate"/>
                </w:r>
                <w:r>
                  <w:rPr/>
                  <w:t>28</w:t>
                </w:r>
                <w:r>
                  <w:rPr/>
                  <w:fldChar w:fldCharType="end"/>
                </w:r>
              </w:p>
            </w:txbxContent>
          </v:textbox>
          <w10:wrap type="none"/>
        </v:shape>
      </w:pict>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46.712585pt;margin-top:702.75531pt;width:14.5pt;height:13.65pt;mso-position-horizontal-relative:page;mso-position-vertical-relative:page;z-index:-253398016" type="#_x0000_t202" filled="false" stroked="false">
          <v:textbox inset="0,0,0,0">
            <w:txbxContent>
              <w:p>
                <w:pPr>
                  <w:spacing w:before="11"/>
                  <w:ind w:left="40" w:right="0" w:firstLine="0"/>
                  <w:jc w:val="left"/>
                  <w:rPr>
                    <w:rFonts w:ascii="Times New Roman"/>
                    <w:sz w:val="21"/>
                  </w:rPr>
                </w:pPr>
                <w:r>
                  <w:rPr/>
                  <w:fldChar w:fldCharType="begin"/>
                </w:r>
                <w:r>
                  <w:rPr>
                    <w:rFonts w:ascii="Times New Roman"/>
                    <w:color w:val="231F20"/>
                    <w:sz w:val="21"/>
                  </w:rPr>
                  <w:instrText> PAGE </w:instrText>
                </w:r>
                <w:r>
                  <w:rPr/>
                  <w:fldChar w:fldCharType="separate"/>
                </w:r>
                <w:r>
                  <w:rPr/>
                  <w:t>29</w:t>
                </w:r>
                <w:r>
                  <w:rPr/>
                  <w:fldChar w:fldCharType="end"/>
                </w:r>
              </w:p>
            </w:txbxContent>
          </v:textbox>
          <w10:wrap type="none"/>
        </v:shape>
      </w:pict>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0.204697pt;margin-top:702.75531pt;width:14.5pt;height:13.65pt;mso-position-horizontal-relative:page;mso-position-vertical-relative:page;z-index:-253396992" type="#_x0000_t202" filled="false" stroked="false">
          <v:textbox inset="0,0,0,0">
            <w:txbxContent>
              <w:p>
                <w:pPr>
                  <w:spacing w:before="11"/>
                  <w:ind w:left="40" w:right="0" w:firstLine="0"/>
                  <w:jc w:val="left"/>
                  <w:rPr>
                    <w:rFonts w:ascii="Times New Roman"/>
                    <w:sz w:val="21"/>
                  </w:rPr>
                </w:pPr>
                <w:r>
                  <w:rPr/>
                  <w:fldChar w:fldCharType="begin"/>
                </w:r>
                <w:r>
                  <w:rPr>
                    <w:rFonts w:ascii="Times New Roman"/>
                    <w:color w:val="231F20"/>
                    <w:sz w:val="21"/>
                  </w:rPr>
                  <w:instrText> PAGE </w:instrText>
                </w:r>
                <w:r>
                  <w:rPr/>
                  <w:fldChar w:fldCharType="separate"/>
                </w:r>
                <w:r>
                  <w:rPr/>
                  <w:t>30</w:t>
                </w:r>
                <w:r>
                  <w:rPr/>
                  <w:fldChar w:fldCharType="end"/>
                </w:r>
              </w:p>
            </w:txbxContent>
          </v:textbox>
          <w10:wrap type="none"/>
        </v:shape>
      </w:pict>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0.204697pt;margin-top:702.75531pt;width:14.5pt;height:13.65pt;mso-position-horizontal-relative:page;mso-position-vertical-relative:page;z-index:-253395968" type="#_x0000_t202" filled="false" stroked="false">
          <v:textbox inset="0,0,0,0">
            <w:txbxContent>
              <w:p>
                <w:pPr>
                  <w:spacing w:before="11"/>
                  <w:ind w:left="40" w:right="0" w:firstLine="0"/>
                  <w:jc w:val="left"/>
                  <w:rPr>
                    <w:rFonts w:ascii="Times New Roman"/>
                    <w:sz w:val="21"/>
                  </w:rPr>
                </w:pPr>
                <w:r>
                  <w:rPr/>
                  <w:fldChar w:fldCharType="begin"/>
                </w:r>
                <w:r>
                  <w:rPr>
                    <w:rFonts w:ascii="Times New Roman"/>
                    <w:color w:val="231F20"/>
                    <w:sz w:val="21"/>
                  </w:rPr>
                  <w:instrText> PAGE </w:instrText>
                </w:r>
                <w:r>
                  <w:rPr/>
                  <w:fldChar w:fldCharType="separate"/>
                </w:r>
                <w:r>
                  <w:rPr/>
                  <w:t>38</w:t>
                </w:r>
                <w:r>
                  <w:rPr/>
                  <w:fldChar w:fldCharType="end"/>
                </w:r>
              </w:p>
            </w:txbxContent>
          </v:textbox>
          <w10:wrap type="none"/>
        </v:shape>
      </w:pict>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46.712585pt;margin-top:702.75531pt;width:14.5pt;height:13.65pt;mso-position-horizontal-relative:page;mso-position-vertical-relative:page;z-index:-253394944" type="#_x0000_t202" filled="false" stroked="false">
          <v:textbox inset="0,0,0,0">
            <w:txbxContent>
              <w:p>
                <w:pPr>
                  <w:spacing w:before="11"/>
                  <w:ind w:left="40" w:right="0" w:firstLine="0"/>
                  <w:jc w:val="left"/>
                  <w:rPr>
                    <w:rFonts w:ascii="Times New Roman"/>
                    <w:sz w:val="21"/>
                  </w:rPr>
                </w:pPr>
                <w:r>
                  <w:rPr/>
                  <w:fldChar w:fldCharType="begin"/>
                </w:r>
                <w:r>
                  <w:rPr>
                    <w:rFonts w:ascii="Times New Roman"/>
                    <w:color w:val="231F20"/>
                    <w:sz w:val="21"/>
                  </w:rPr>
                  <w:instrText> PAGE </w:instrText>
                </w:r>
                <w:r>
                  <w:rPr/>
                  <w:fldChar w:fldCharType="separate"/>
                </w:r>
                <w:r>
                  <w:rPr/>
                  <w:t>39</w:t>
                </w:r>
                <w:r>
                  <w:rPr/>
                  <w:fldChar w:fldCharType="end"/>
                </w:r>
              </w:p>
            </w:txbxContent>
          </v:textbox>
          <w10:wrap type="none"/>
        </v:shape>
      </w:pict>
    </w: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0.204697pt;margin-top:702.75531pt;width:14.5pt;height:13.65pt;mso-position-horizontal-relative:page;mso-position-vertical-relative:page;z-index:-253393920" type="#_x0000_t202" filled="false" stroked="false">
          <v:textbox inset="0,0,0,0">
            <w:txbxContent>
              <w:p>
                <w:pPr>
                  <w:spacing w:before="11"/>
                  <w:ind w:left="40" w:right="0" w:firstLine="0"/>
                  <w:jc w:val="left"/>
                  <w:rPr>
                    <w:rFonts w:ascii="Times New Roman"/>
                    <w:sz w:val="21"/>
                  </w:rPr>
                </w:pPr>
                <w:r>
                  <w:rPr/>
                  <w:fldChar w:fldCharType="begin"/>
                </w:r>
                <w:r>
                  <w:rPr>
                    <w:rFonts w:ascii="Times New Roman"/>
                    <w:color w:val="231F20"/>
                    <w:sz w:val="21"/>
                  </w:rPr>
                  <w:instrText> PAGE </w:instrText>
                </w:r>
                <w:r>
                  <w:rPr/>
                  <w:fldChar w:fldCharType="separate"/>
                </w:r>
                <w:r>
                  <w:rPr/>
                  <w:t>40</w:t>
                </w:r>
                <w:r>
                  <w:rPr/>
                  <w:fldChar w:fldCharType="end"/>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46.7229pt;margin-top:702.75531pt;width:14.7pt;height:13.65pt;mso-position-horizontal-relative:page;mso-position-vertical-relative:page;z-index:-253437952" type="#_x0000_t202" filled="false" stroked="false">
          <v:textbox inset="0,0,0,0">
            <w:txbxContent>
              <w:p>
                <w:pPr>
                  <w:spacing w:before="11"/>
                  <w:ind w:left="40" w:right="0" w:firstLine="0"/>
                  <w:jc w:val="left"/>
                  <w:rPr>
                    <w:rFonts w:ascii="Times New Roman"/>
                    <w:sz w:val="21"/>
                  </w:rPr>
                </w:pPr>
                <w:r>
                  <w:rPr/>
                  <w:fldChar w:fldCharType="begin"/>
                </w:r>
                <w:r>
                  <w:rPr>
                    <w:rFonts w:ascii="Times New Roman"/>
                    <w:color w:val="231F20"/>
                    <w:sz w:val="21"/>
                  </w:rPr>
                  <w:instrText> PAGE  \* ROMAN </w:instrText>
                </w:r>
                <w:r>
                  <w:rPr/>
                  <w:fldChar w:fldCharType="separate"/>
                </w:r>
                <w:r>
                  <w:rPr/>
                  <w:t>III</w:t>
                </w:r>
                <w:r>
                  <w:rPr/>
                  <w:fldChar w:fldCharType="end"/>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0.204697pt;margin-top:702.75531pt;width:15.1pt;height:13.65pt;mso-position-horizontal-relative:page;mso-position-vertical-relative:page;z-index:-253436928" type="#_x0000_t202" filled="false" stroked="false">
          <v:textbox inset="0,0,0,0">
            <w:txbxContent>
              <w:p>
                <w:pPr>
                  <w:spacing w:before="11"/>
                  <w:ind w:left="40" w:right="0" w:firstLine="0"/>
                  <w:jc w:val="left"/>
                  <w:rPr>
                    <w:rFonts w:ascii="Times New Roman"/>
                    <w:sz w:val="21"/>
                  </w:rPr>
                </w:pPr>
                <w:r>
                  <w:rPr/>
                  <w:fldChar w:fldCharType="begin"/>
                </w:r>
                <w:r>
                  <w:rPr>
                    <w:rFonts w:ascii="Times New Roman"/>
                    <w:color w:val="231F20"/>
                    <w:sz w:val="21"/>
                  </w:rPr>
                  <w:instrText> PAGE  \* ROMAN </w:instrText>
                </w:r>
                <w:r>
                  <w:rPr/>
                  <w:fldChar w:fldCharType="separate"/>
                </w:r>
                <w:r>
                  <w:rPr/>
                  <w:t>IV</w:t>
                </w:r>
                <w:r>
                  <w:rPr/>
                  <w:fldChar w:fldCharType="end"/>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54.716003pt;margin-top:702.75531pt;width:5.5pt;height:13.65pt;mso-position-horizontal-relative:page;mso-position-vertical-relative:page;z-index:-253435904" type="#_x0000_t202" filled="false" stroked="false">
          <v:textbox inset="0,0,0,0">
            <w:txbxContent>
              <w:p>
                <w:pPr>
                  <w:spacing w:before="11"/>
                  <w:ind w:left="20" w:right="0" w:firstLine="0"/>
                  <w:jc w:val="left"/>
                  <w:rPr>
                    <w:rFonts w:ascii="Times New Roman"/>
                    <w:sz w:val="21"/>
                  </w:rPr>
                </w:pPr>
                <w:r>
                  <w:rPr>
                    <w:rFonts w:ascii="Times New Roman"/>
                    <w:color w:val="231F20"/>
                    <w:sz w:val="21"/>
                  </w:rPr>
                  <w:t>I</w:t>
                </w:r>
              </w:p>
            </w:txbxContent>
          </v:textbox>
          <w10:wrap type="non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1.204697pt;margin-top:702.75531pt;width:9pt;height:13.65pt;mso-position-horizontal-relative:page;mso-position-vertical-relative:page;z-index:-253434880" type="#_x0000_t202" filled="false" stroked="false">
          <v:textbox inset="0,0,0,0">
            <w:txbxContent>
              <w:p>
                <w:pPr>
                  <w:spacing w:before="11"/>
                  <w:ind w:left="20" w:right="0" w:firstLine="0"/>
                  <w:jc w:val="left"/>
                  <w:rPr>
                    <w:rFonts w:ascii="Times New Roman"/>
                    <w:sz w:val="21"/>
                  </w:rPr>
                </w:pPr>
                <w:r>
                  <w:rPr>
                    <w:rFonts w:ascii="Times New Roman"/>
                    <w:color w:val="231F20"/>
                    <w:sz w:val="21"/>
                  </w:rPr>
                  <w:t>II</w:t>
                </w:r>
              </w:p>
            </w:txbxContent>
          </v:textbox>
          <w10:wrap type="non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46.712585pt;margin-top:702.75531pt;width:14.5pt;height:13.65pt;mso-position-horizontal-relative:page;mso-position-vertical-relative:page;z-index:-253432832" type="#_x0000_t202" filled="false" stroked="false">
          <v:textbox inset="0,0,0,0">
            <w:txbxContent>
              <w:p>
                <w:pPr>
                  <w:spacing w:before="11"/>
                  <w:ind w:left="40" w:right="0" w:firstLine="0"/>
                  <w:jc w:val="left"/>
                  <w:rPr>
                    <w:rFonts w:ascii="Times New Roman"/>
                    <w:sz w:val="21"/>
                  </w:rPr>
                </w:pPr>
                <w:r>
                  <w:rPr/>
                  <w:fldChar w:fldCharType="begin"/>
                </w:r>
                <w:r>
                  <w:rPr>
                    <w:rFonts w:ascii="Times New Roman"/>
                    <w:color w:val="231F20"/>
                    <w:sz w:val="21"/>
                  </w:rPr>
                  <w:instrText> PAGE </w:instrText>
                </w:r>
                <w:r>
                  <w:rPr/>
                  <w:fldChar w:fldCharType="separate"/>
                </w:r>
                <w:r>
                  <w:rPr/>
                  <w:t>13</w:t>
                </w:r>
                <w:r>
                  <w:rPr/>
                  <w:fldChar w:fldCharType="end"/>
                </w:r>
              </w:p>
            </w:txbxContent>
          </v:textbox>
          <w10:wrap type="non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0.204697pt;margin-top:702.75531pt;width:14.5pt;height:13.65pt;mso-position-horizontal-relative:page;mso-position-vertical-relative:page;z-index:-253431808" type="#_x0000_t202" filled="false" stroked="false">
          <v:textbox inset="0,0,0,0">
            <w:txbxContent>
              <w:p>
                <w:pPr>
                  <w:spacing w:before="11"/>
                  <w:ind w:left="40" w:right="0" w:firstLine="0"/>
                  <w:jc w:val="left"/>
                  <w:rPr>
                    <w:rFonts w:ascii="Times New Roman"/>
                    <w:sz w:val="21"/>
                  </w:rPr>
                </w:pPr>
                <w:r>
                  <w:rPr/>
                  <w:fldChar w:fldCharType="begin"/>
                </w:r>
                <w:r>
                  <w:rPr>
                    <w:rFonts w:ascii="Times New Roman"/>
                    <w:color w:val="231F20"/>
                    <w:sz w:val="21"/>
                  </w:rPr>
                  <w:instrText> PAGE </w:instrText>
                </w:r>
                <w:r>
                  <w:rPr/>
                  <w:fldChar w:fldCharType="separate"/>
                </w:r>
                <w:r>
                  <w:rPr/>
                  <w:t>10</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1.204697pt;margin-top:54.61219pt;width:221pt;height:16.3500pt;mso-position-horizontal-relative:page;mso-position-vertical-relative:page;z-index:-253442048" type="#_x0000_t202" filled="false" stroked="false">
          <v:textbox inset="0,0,0,0">
            <w:txbxContent>
              <w:p>
                <w:pPr>
                  <w:spacing w:line="327" w:lineRule="exact" w:before="0"/>
                  <w:ind w:left="20" w:right="0" w:firstLine="0"/>
                  <w:jc w:val="left"/>
                  <w:rPr>
                    <w:rFonts w:ascii="思源黑体" w:eastAsia="思源黑体" w:hint="eastAsia"/>
                    <w:i/>
                    <w:sz w:val="24"/>
                  </w:rPr>
                </w:pPr>
                <w:r>
                  <w:rPr>
                    <w:rFonts w:ascii="思源黑体" w:eastAsia="思源黑体" w:hint="eastAsia"/>
                    <w:i/>
                    <w:color w:val="231F20"/>
                    <w:w w:val="90"/>
                    <w:sz w:val="24"/>
                  </w:rPr>
                  <w:t>中等职业学校语文课程标准（2020 年版）</w:t>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53425664" from="310.962585pt,56.83609pt" to="310.962585pt,68.17509pt" stroked="true" strokeweight=".5pt" strokecolor="#231f20">
          <v:stroke dashstyle="solid"/>
          <w10:wrap type="none"/>
        </v:line>
      </w:pict>
    </w:r>
    <w:r>
      <w:rPr/>
      <w:pict>
        <v:line style="position:absolute;mso-position-horizontal-relative:page;mso-position-vertical-relative:page;z-index:-253424640" from="458.962585pt,56.83609pt" to="458.962585pt,68.17509pt" stroked="true" strokeweight=".5pt" strokecolor="#231f20">
          <v:stroke dashstyle="solid"/>
          <w10:wrap type="none"/>
        </v:line>
      </w:pict>
    </w:r>
    <w:r>
      <w:rPr/>
      <w:pict>
        <v:shape style="position:absolute;margin-left:315.712585pt;margin-top:55.763165pt;width:138.5pt;height:14.6pt;mso-position-horizontal-relative:page;mso-position-vertical-relative:page;z-index:-253423616" type="#_x0000_t202" filled="false" stroked="false">
          <v:textbox inset="0,0,0,0">
            <w:txbxContent>
              <w:p>
                <w:pPr>
                  <w:spacing w:before="0"/>
                  <w:ind w:left="20" w:right="0" w:firstLine="0"/>
                  <w:jc w:val="left"/>
                  <w:rPr>
                    <w:sz w:val="21"/>
                  </w:rPr>
                </w:pPr>
                <w:r>
                  <w:rPr>
                    <w:color w:val="231F20"/>
                    <w:sz w:val="21"/>
                  </w:rPr>
                  <w:t>二、学科核心素养与课程目标</w:t>
                </w:r>
              </w:p>
            </w:txbxContent>
          </v:textbox>
          <w10:wrap type="non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53418496" from="384.462585pt,56.83609pt" to="384.462585pt,68.17509pt" stroked="true" strokeweight=".5pt" strokecolor="#231f20">
          <v:stroke dashstyle="solid"/>
          <w10:wrap type="none"/>
        </v:line>
      </w:pict>
    </w:r>
    <w:r>
      <w:rPr/>
      <w:pict>
        <v:line style="position:absolute;mso-position-horizontal-relative:page;mso-position-vertical-relative:page;z-index:-253417472" from="458.962585pt,56.83609pt" to="458.962585pt,68.17509pt" stroked="true" strokeweight=".5pt" strokecolor="#231f20">
          <v:stroke dashstyle="solid"/>
          <w10:wrap type="none"/>
        </v:line>
      </w:pict>
    </w:r>
    <w:r>
      <w:rPr/>
      <w:pict>
        <v:shape style="position:absolute;margin-left:389.212585pt;margin-top:55.763165pt;width:65pt;height:14.6pt;mso-position-horizontal-relative:page;mso-position-vertical-relative:page;z-index:-253416448" type="#_x0000_t202" filled="false" stroked="false">
          <v:textbox inset="0,0,0,0">
            <w:txbxContent>
              <w:p>
                <w:pPr>
                  <w:spacing w:before="0"/>
                  <w:ind w:left="20" w:right="0" w:firstLine="0"/>
                  <w:jc w:val="left"/>
                  <w:rPr>
                    <w:sz w:val="21"/>
                  </w:rPr>
                </w:pPr>
                <w:r>
                  <w:rPr>
                    <w:color w:val="231F20"/>
                    <w:sz w:val="21"/>
                  </w:rPr>
                  <w:t>四、课程内容</w:t>
                </w:r>
              </w:p>
            </w:txbxContent>
          </v:textbox>
          <w10:wrap type="none"/>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1.204697pt;margin-top:54.61219pt;width:221pt;height:16.3500pt;mso-position-horizontal-relative:page;mso-position-vertical-relative:page;z-index:-253415424" type="#_x0000_t202" filled="false" stroked="false">
          <v:textbox inset="0,0,0,0">
            <w:txbxContent>
              <w:p>
                <w:pPr>
                  <w:spacing w:line="327" w:lineRule="exact" w:before="0"/>
                  <w:ind w:left="20" w:right="0" w:firstLine="0"/>
                  <w:jc w:val="left"/>
                  <w:rPr>
                    <w:rFonts w:ascii="思源黑体" w:eastAsia="思源黑体" w:hint="eastAsia"/>
                    <w:i/>
                    <w:sz w:val="24"/>
                  </w:rPr>
                </w:pPr>
                <w:r>
                  <w:rPr>
                    <w:rFonts w:ascii="思源黑体" w:eastAsia="思源黑体" w:hint="eastAsia"/>
                    <w:i/>
                    <w:color w:val="231F20"/>
                    <w:w w:val="90"/>
                    <w:sz w:val="24"/>
                  </w:rPr>
                  <w:t>中等职业学校语文课程标准（2020 年版）</w:t>
                </w:r>
              </w:p>
            </w:txbxContent>
          </v:textbox>
          <w10:wrap type="none"/>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53410304" from="384.462585pt,56.83609pt" to="384.462585pt,68.17509pt" stroked="true" strokeweight=".5pt" strokecolor="#231f20">
          <v:stroke dashstyle="solid"/>
          <w10:wrap type="none"/>
        </v:line>
      </w:pict>
    </w:r>
    <w:r>
      <w:rPr/>
      <w:pict>
        <v:line style="position:absolute;mso-position-horizontal-relative:page;mso-position-vertical-relative:page;z-index:-253409280" from="458.962585pt,56.83609pt" to="458.962585pt,68.17509pt" stroked="true" strokeweight=".5pt" strokecolor="#231f20">
          <v:stroke dashstyle="solid"/>
          <w10:wrap type="none"/>
        </v:line>
      </w:pict>
    </w:r>
    <w:r>
      <w:rPr/>
      <w:pict>
        <v:shape style="position:absolute;margin-left:389.212585pt;margin-top:55.763165pt;width:65pt;height:14.6pt;mso-position-horizontal-relative:page;mso-position-vertical-relative:page;z-index:-253408256" type="#_x0000_t202" filled="false" stroked="false">
          <v:textbox inset="0,0,0,0">
            <w:txbxContent>
              <w:p>
                <w:pPr>
                  <w:spacing w:before="0"/>
                  <w:ind w:left="20" w:right="0" w:firstLine="0"/>
                  <w:jc w:val="left"/>
                  <w:rPr>
                    <w:sz w:val="21"/>
                  </w:rPr>
                </w:pPr>
                <w:r>
                  <w:rPr>
                    <w:color w:val="231F20"/>
                    <w:sz w:val="21"/>
                  </w:rPr>
                  <w:t>五、学业质量</w:t>
                </w:r>
              </w:p>
            </w:txbxContent>
          </v:textbox>
          <w10:wrap type="none"/>
        </v:shape>
      </w:pic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53407232" from="384.462585pt,56.83609pt" to="384.462585pt,68.17509pt" stroked="true" strokeweight=".5pt" strokecolor="#231f20">
          <v:stroke dashstyle="solid"/>
          <w10:wrap type="none"/>
        </v:line>
      </w:pict>
    </w:r>
    <w:r>
      <w:rPr/>
      <w:pict>
        <v:line style="position:absolute;mso-position-horizontal-relative:page;mso-position-vertical-relative:page;z-index:-253406208" from="458.962585pt,56.83609pt" to="458.962585pt,68.17509pt" stroked="true" strokeweight=".5pt" strokecolor="#231f20">
          <v:stroke dashstyle="solid"/>
          <w10:wrap type="none"/>
        </v:line>
      </w:pict>
    </w:r>
    <w:r>
      <w:rPr/>
      <w:pict>
        <v:shape style="position:absolute;margin-left:389.212585pt;margin-top:55.763165pt;width:65pt;height:14.6pt;mso-position-horizontal-relative:page;mso-position-vertical-relative:page;z-index:-253405184" type="#_x0000_t202" filled="false" stroked="false">
          <v:textbox inset="0,0,0,0">
            <w:txbxContent>
              <w:p>
                <w:pPr>
                  <w:spacing w:before="0"/>
                  <w:ind w:left="20" w:right="0" w:firstLine="0"/>
                  <w:jc w:val="left"/>
                  <w:rPr>
                    <w:sz w:val="21"/>
                  </w:rPr>
                </w:pPr>
                <w:r>
                  <w:rPr>
                    <w:color w:val="231F20"/>
                    <w:sz w:val="21"/>
                  </w:rPr>
                  <w:t>五、学业质量</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53441024" from="426.462585pt,56.83609pt" to="426.462585pt,68.17509pt" stroked="true" strokeweight=".5pt" strokecolor="#231f20">
          <v:stroke dashstyle="solid"/>
          <w10:wrap type="none"/>
        </v:line>
      </w:pict>
    </w:r>
    <w:r>
      <w:rPr/>
      <w:pict>
        <v:line style="position:absolute;mso-position-horizontal-relative:page;mso-position-vertical-relative:page;z-index:-253440000" from="458.962585pt,56.83609pt" to="458.962585pt,68.17509pt" stroked="true" strokeweight=".5pt" strokecolor="#231f20">
          <v:stroke dashstyle="solid"/>
          <w10:wrap type="none"/>
        </v:line>
      </w:pict>
    </w:r>
    <w:r>
      <w:rPr/>
      <w:pict>
        <v:shape style="position:absolute;margin-left:431.212585pt;margin-top:55.763165pt;width:23pt;height:14.6pt;mso-position-horizontal-relative:page;mso-position-vertical-relative:page;z-index:-253438976" type="#_x0000_t202" filled="false" stroked="false">
          <v:textbox inset="0,0,0,0">
            <w:txbxContent>
              <w:p>
                <w:pPr>
                  <w:spacing w:before="0"/>
                  <w:ind w:left="20" w:right="0" w:firstLine="0"/>
                  <w:jc w:val="left"/>
                  <w:rPr>
                    <w:sz w:val="21"/>
                  </w:rPr>
                </w:pPr>
                <w:r>
                  <w:rPr>
                    <w:color w:val="231F20"/>
                    <w:sz w:val="21"/>
                  </w:rPr>
                  <w:t>前言</w:t>
                </w:r>
              </w:p>
            </w:txbxContent>
          </v:textbox>
          <w10:wrap type="none"/>
        </v:shape>
      </w:pic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53402112" from="384.462585pt,56.83609pt" to="384.462585pt,68.17509pt" stroked="true" strokeweight=".5pt" strokecolor="#231f20">
          <v:stroke dashstyle="solid"/>
          <w10:wrap type="none"/>
        </v:line>
      </w:pict>
    </w:r>
    <w:r>
      <w:rPr/>
      <w:pict>
        <v:line style="position:absolute;mso-position-horizontal-relative:page;mso-position-vertical-relative:page;z-index:-253401088" from="458.962585pt,56.83609pt" to="458.962585pt,68.17509pt" stroked="true" strokeweight=".5pt" strokecolor="#231f20">
          <v:stroke dashstyle="solid"/>
          <w10:wrap type="none"/>
        </v:line>
      </w:pict>
    </w:r>
    <w:r>
      <w:rPr/>
      <w:pict>
        <v:shape style="position:absolute;margin-left:389.212585pt;margin-top:55.763165pt;width:65pt;height:14.6pt;mso-position-horizontal-relative:page;mso-position-vertical-relative:page;z-index:-253400064" type="#_x0000_t202" filled="false" stroked="false">
          <v:textbox inset="0,0,0,0">
            <w:txbxContent>
              <w:p>
                <w:pPr>
                  <w:spacing w:before="0"/>
                  <w:ind w:left="20" w:right="0" w:firstLine="0"/>
                  <w:jc w:val="left"/>
                  <w:rPr>
                    <w:sz w:val="21"/>
                  </w:rPr>
                </w:pPr>
                <w:r>
                  <w:rPr>
                    <w:color w:val="231F20"/>
                    <w:sz w:val="21"/>
                  </w:rPr>
                  <w:t>六、课程实施</w:t>
                </w:r>
              </w:p>
            </w:txbxContent>
          </v:textbox>
          <w10:wrap type="none"/>
        </v:shape>
      </w:pic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1.204697pt;margin-top:54.61219pt;width:221pt;height:16.3500pt;mso-position-horizontal-relative:page;mso-position-vertical-relative:page;z-index:-253399040" type="#_x0000_t202" filled="false" stroked="false">
          <v:textbox inset="0,0,0,0">
            <w:txbxContent>
              <w:p>
                <w:pPr>
                  <w:spacing w:line="327" w:lineRule="exact" w:before="0"/>
                  <w:ind w:left="20" w:right="0" w:firstLine="0"/>
                  <w:jc w:val="left"/>
                  <w:rPr>
                    <w:rFonts w:ascii="思源黑体" w:eastAsia="思源黑体" w:hint="eastAsia"/>
                    <w:i/>
                    <w:sz w:val="24"/>
                  </w:rPr>
                </w:pPr>
                <w:r>
                  <w:rPr>
                    <w:rFonts w:ascii="思源黑体" w:eastAsia="思源黑体" w:hint="eastAsia"/>
                    <w:i/>
                    <w:color w:val="231F20"/>
                    <w:w w:val="90"/>
                    <w:sz w:val="24"/>
                  </w:rPr>
                  <w:t>中等职业学校语文课程标准（2020 年版）</w:t>
                </w:r>
              </w:p>
            </w:txbxContent>
          </v:textbox>
          <w10:wrap type="none"/>
        </v:shape>
      </w:pic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1.204697pt;margin-top:54.61219pt;width:221pt;height:16.3500pt;mso-position-horizontal-relative:page;mso-position-vertical-relative:page;z-index:-253433856" type="#_x0000_t202" filled="false" stroked="false">
          <v:textbox inset="0,0,0,0">
            <w:txbxContent>
              <w:p>
                <w:pPr>
                  <w:spacing w:line="327" w:lineRule="exact" w:before="0"/>
                  <w:ind w:left="20" w:right="0" w:firstLine="0"/>
                  <w:jc w:val="left"/>
                  <w:rPr>
                    <w:rFonts w:ascii="思源黑体" w:eastAsia="思源黑体" w:hint="eastAsia"/>
                    <w:i/>
                    <w:sz w:val="24"/>
                  </w:rPr>
                </w:pPr>
                <w:r>
                  <w:rPr>
                    <w:rFonts w:ascii="思源黑体" w:eastAsia="思源黑体" w:hint="eastAsia"/>
                    <w:i/>
                    <w:color w:val="231F20"/>
                    <w:w w:val="90"/>
                    <w:sz w:val="24"/>
                  </w:rPr>
                  <w:t>中等职业学校语文课程标准（2020 年版）</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253430784" from="310.962585pt,56.83609pt" to="310.962585pt,68.17509pt" stroked="true" strokeweight=".5pt" strokecolor="#231f20">
          <v:stroke dashstyle="solid"/>
          <w10:wrap type="none"/>
        </v:line>
      </w:pict>
    </w:r>
    <w:r>
      <w:rPr/>
      <w:pict>
        <v:line style="position:absolute;mso-position-horizontal-relative:page;mso-position-vertical-relative:page;z-index:-253429760" from="458.962585pt,56.83609pt" to="458.962585pt,68.17509pt" stroked="true" strokeweight=".5pt" strokecolor="#231f20">
          <v:stroke dashstyle="solid"/>
          <w10:wrap type="none"/>
        </v:line>
      </w:pict>
    </w:r>
    <w:r>
      <w:rPr/>
      <w:pict>
        <v:shape style="position:absolute;margin-left:315.712585pt;margin-top:55.763165pt;width:138.5pt;height:14.6pt;mso-position-horizontal-relative:page;mso-position-vertical-relative:page;z-index:-253428736" type="#_x0000_t202" filled="false" stroked="false">
          <v:textbox inset="0,0,0,0">
            <w:txbxContent>
              <w:p>
                <w:pPr>
                  <w:spacing w:before="0"/>
                  <w:ind w:left="20" w:right="0" w:firstLine="0"/>
                  <w:jc w:val="left"/>
                  <w:rPr>
                    <w:sz w:val="21"/>
                  </w:rPr>
                </w:pPr>
                <w:r>
                  <w:rPr>
                    <w:color w:val="231F20"/>
                    <w:sz w:val="21"/>
                  </w:rPr>
                  <w:t>二、学科核心素养与课程目标</w:t>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8">
    <w:multiLevelType w:val="hybridMultilevel"/>
    <w:lvl w:ilvl="0">
      <w:start w:val="11"/>
      <w:numFmt w:val="decimal"/>
      <w:lvlText w:val="%1."/>
      <w:lvlJc w:val="left"/>
      <w:pPr>
        <w:ind w:left="1341" w:hanging="402"/>
        <w:jc w:val="left"/>
      </w:pPr>
      <w:rPr>
        <w:rFonts w:hint="default" w:ascii="Times New Roman" w:hAnsi="Times New Roman" w:eastAsia="Times New Roman" w:cs="Times New Roman"/>
        <w:color w:val="231F20"/>
        <w:spacing w:val="-12"/>
        <w:w w:val="100"/>
        <w:sz w:val="24"/>
        <w:szCs w:val="24"/>
        <w:lang w:val="zh-CN" w:eastAsia="zh-CN" w:bidi="zh-CN"/>
      </w:rPr>
    </w:lvl>
    <w:lvl w:ilvl="1">
      <w:start w:val="0"/>
      <w:numFmt w:val="bullet"/>
      <w:lvlText w:val="•"/>
      <w:lvlJc w:val="left"/>
      <w:pPr>
        <w:ind w:left="2032" w:hanging="402"/>
      </w:pPr>
      <w:rPr>
        <w:rFonts w:hint="default"/>
        <w:lang w:val="zh-CN" w:eastAsia="zh-CN" w:bidi="zh-CN"/>
      </w:rPr>
    </w:lvl>
    <w:lvl w:ilvl="2">
      <w:start w:val="0"/>
      <w:numFmt w:val="bullet"/>
      <w:lvlText w:val="•"/>
      <w:lvlJc w:val="left"/>
      <w:pPr>
        <w:ind w:left="2725" w:hanging="402"/>
      </w:pPr>
      <w:rPr>
        <w:rFonts w:hint="default"/>
        <w:lang w:val="zh-CN" w:eastAsia="zh-CN" w:bidi="zh-CN"/>
      </w:rPr>
    </w:lvl>
    <w:lvl w:ilvl="3">
      <w:start w:val="0"/>
      <w:numFmt w:val="bullet"/>
      <w:lvlText w:val="•"/>
      <w:lvlJc w:val="left"/>
      <w:pPr>
        <w:ind w:left="3418" w:hanging="402"/>
      </w:pPr>
      <w:rPr>
        <w:rFonts w:hint="default"/>
        <w:lang w:val="zh-CN" w:eastAsia="zh-CN" w:bidi="zh-CN"/>
      </w:rPr>
    </w:lvl>
    <w:lvl w:ilvl="4">
      <w:start w:val="0"/>
      <w:numFmt w:val="bullet"/>
      <w:lvlText w:val="•"/>
      <w:lvlJc w:val="left"/>
      <w:pPr>
        <w:ind w:left="4111" w:hanging="402"/>
      </w:pPr>
      <w:rPr>
        <w:rFonts w:hint="default"/>
        <w:lang w:val="zh-CN" w:eastAsia="zh-CN" w:bidi="zh-CN"/>
      </w:rPr>
    </w:lvl>
    <w:lvl w:ilvl="5">
      <w:start w:val="0"/>
      <w:numFmt w:val="bullet"/>
      <w:lvlText w:val="•"/>
      <w:lvlJc w:val="left"/>
      <w:pPr>
        <w:ind w:left="4804" w:hanging="402"/>
      </w:pPr>
      <w:rPr>
        <w:rFonts w:hint="default"/>
        <w:lang w:val="zh-CN" w:eastAsia="zh-CN" w:bidi="zh-CN"/>
      </w:rPr>
    </w:lvl>
    <w:lvl w:ilvl="6">
      <w:start w:val="0"/>
      <w:numFmt w:val="bullet"/>
      <w:lvlText w:val="•"/>
      <w:lvlJc w:val="left"/>
      <w:pPr>
        <w:ind w:left="5497" w:hanging="402"/>
      </w:pPr>
      <w:rPr>
        <w:rFonts w:hint="default"/>
        <w:lang w:val="zh-CN" w:eastAsia="zh-CN" w:bidi="zh-CN"/>
      </w:rPr>
    </w:lvl>
    <w:lvl w:ilvl="7">
      <w:start w:val="0"/>
      <w:numFmt w:val="bullet"/>
      <w:lvlText w:val="•"/>
      <w:lvlJc w:val="left"/>
      <w:pPr>
        <w:ind w:left="6189" w:hanging="402"/>
      </w:pPr>
      <w:rPr>
        <w:rFonts w:hint="default"/>
        <w:lang w:val="zh-CN" w:eastAsia="zh-CN" w:bidi="zh-CN"/>
      </w:rPr>
    </w:lvl>
    <w:lvl w:ilvl="8">
      <w:start w:val="0"/>
      <w:numFmt w:val="bullet"/>
      <w:lvlText w:val="•"/>
      <w:lvlJc w:val="left"/>
      <w:pPr>
        <w:ind w:left="6882" w:hanging="402"/>
      </w:pPr>
      <w:rPr>
        <w:rFonts w:hint="default"/>
        <w:lang w:val="zh-CN" w:eastAsia="zh-CN" w:bidi="zh-CN"/>
      </w:rPr>
    </w:lvl>
  </w:abstractNum>
  <w:abstractNum w:abstractNumId="37">
    <w:multiLevelType w:val="hybridMultilevel"/>
    <w:lvl w:ilvl="0">
      <w:start w:val="1"/>
      <w:numFmt w:val="decimal"/>
      <w:lvlText w:val="%1."/>
      <w:lvlJc w:val="left"/>
      <w:pPr>
        <w:ind w:left="1232" w:hanging="293"/>
        <w:jc w:val="left"/>
      </w:pPr>
      <w:rPr>
        <w:rFonts w:hint="default" w:ascii="Times New Roman" w:hAnsi="Times New Roman" w:eastAsia="Times New Roman" w:cs="Times New Roman"/>
        <w:color w:val="231F20"/>
        <w:spacing w:val="-5"/>
        <w:w w:val="100"/>
        <w:sz w:val="24"/>
        <w:szCs w:val="24"/>
        <w:lang w:val="zh-CN" w:eastAsia="zh-CN" w:bidi="zh-CN"/>
      </w:rPr>
    </w:lvl>
    <w:lvl w:ilvl="1">
      <w:start w:val="0"/>
      <w:numFmt w:val="bullet"/>
      <w:lvlText w:val="•"/>
      <w:lvlJc w:val="left"/>
      <w:pPr>
        <w:ind w:left="1942" w:hanging="293"/>
      </w:pPr>
      <w:rPr>
        <w:rFonts w:hint="default"/>
        <w:lang w:val="zh-CN" w:eastAsia="zh-CN" w:bidi="zh-CN"/>
      </w:rPr>
    </w:lvl>
    <w:lvl w:ilvl="2">
      <w:start w:val="0"/>
      <w:numFmt w:val="bullet"/>
      <w:lvlText w:val="•"/>
      <w:lvlJc w:val="left"/>
      <w:pPr>
        <w:ind w:left="2645" w:hanging="293"/>
      </w:pPr>
      <w:rPr>
        <w:rFonts w:hint="default"/>
        <w:lang w:val="zh-CN" w:eastAsia="zh-CN" w:bidi="zh-CN"/>
      </w:rPr>
    </w:lvl>
    <w:lvl w:ilvl="3">
      <w:start w:val="0"/>
      <w:numFmt w:val="bullet"/>
      <w:lvlText w:val="•"/>
      <w:lvlJc w:val="left"/>
      <w:pPr>
        <w:ind w:left="3348" w:hanging="293"/>
      </w:pPr>
      <w:rPr>
        <w:rFonts w:hint="default"/>
        <w:lang w:val="zh-CN" w:eastAsia="zh-CN" w:bidi="zh-CN"/>
      </w:rPr>
    </w:lvl>
    <w:lvl w:ilvl="4">
      <w:start w:val="0"/>
      <w:numFmt w:val="bullet"/>
      <w:lvlText w:val="•"/>
      <w:lvlJc w:val="left"/>
      <w:pPr>
        <w:ind w:left="4051" w:hanging="293"/>
      </w:pPr>
      <w:rPr>
        <w:rFonts w:hint="default"/>
        <w:lang w:val="zh-CN" w:eastAsia="zh-CN" w:bidi="zh-CN"/>
      </w:rPr>
    </w:lvl>
    <w:lvl w:ilvl="5">
      <w:start w:val="0"/>
      <w:numFmt w:val="bullet"/>
      <w:lvlText w:val="•"/>
      <w:lvlJc w:val="left"/>
      <w:pPr>
        <w:ind w:left="4754" w:hanging="293"/>
      </w:pPr>
      <w:rPr>
        <w:rFonts w:hint="default"/>
        <w:lang w:val="zh-CN" w:eastAsia="zh-CN" w:bidi="zh-CN"/>
      </w:rPr>
    </w:lvl>
    <w:lvl w:ilvl="6">
      <w:start w:val="0"/>
      <w:numFmt w:val="bullet"/>
      <w:lvlText w:val="•"/>
      <w:lvlJc w:val="left"/>
      <w:pPr>
        <w:ind w:left="5457" w:hanging="293"/>
      </w:pPr>
      <w:rPr>
        <w:rFonts w:hint="default"/>
        <w:lang w:val="zh-CN" w:eastAsia="zh-CN" w:bidi="zh-CN"/>
      </w:rPr>
    </w:lvl>
    <w:lvl w:ilvl="7">
      <w:start w:val="0"/>
      <w:numFmt w:val="bullet"/>
      <w:lvlText w:val="•"/>
      <w:lvlJc w:val="left"/>
      <w:pPr>
        <w:ind w:left="6159" w:hanging="293"/>
      </w:pPr>
      <w:rPr>
        <w:rFonts w:hint="default"/>
        <w:lang w:val="zh-CN" w:eastAsia="zh-CN" w:bidi="zh-CN"/>
      </w:rPr>
    </w:lvl>
    <w:lvl w:ilvl="8">
      <w:start w:val="0"/>
      <w:numFmt w:val="bullet"/>
      <w:lvlText w:val="•"/>
      <w:lvlJc w:val="left"/>
      <w:pPr>
        <w:ind w:left="6862" w:hanging="293"/>
      </w:pPr>
      <w:rPr>
        <w:rFonts w:hint="default"/>
        <w:lang w:val="zh-CN" w:eastAsia="zh-CN" w:bidi="zh-CN"/>
      </w:rPr>
    </w:lvl>
  </w:abstractNum>
  <w:abstractNum w:abstractNumId="36">
    <w:multiLevelType w:val="hybridMultilevel"/>
    <w:lvl w:ilvl="0">
      <w:start w:val="1"/>
      <w:numFmt w:val="decimal"/>
      <w:lvlText w:val="%1."/>
      <w:lvlJc w:val="left"/>
      <w:pPr>
        <w:ind w:left="444" w:hanging="259"/>
        <w:jc w:val="right"/>
      </w:pPr>
      <w:rPr>
        <w:rFonts w:hint="default" w:ascii="宋体" w:hAnsi="宋体" w:eastAsia="宋体" w:cs="宋体"/>
        <w:color w:val="231F20"/>
        <w:spacing w:val="-3"/>
        <w:w w:val="50"/>
        <w:sz w:val="24"/>
        <w:szCs w:val="24"/>
        <w:lang w:val="zh-CN" w:eastAsia="zh-CN" w:bidi="zh-CN"/>
      </w:rPr>
    </w:lvl>
    <w:lvl w:ilvl="1">
      <w:start w:val="0"/>
      <w:numFmt w:val="bullet"/>
      <w:lvlText w:val="•"/>
      <w:lvlJc w:val="left"/>
      <w:pPr>
        <w:ind w:left="1222" w:hanging="259"/>
      </w:pPr>
      <w:rPr>
        <w:rFonts w:hint="default"/>
        <w:lang w:val="zh-CN" w:eastAsia="zh-CN" w:bidi="zh-CN"/>
      </w:rPr>
    </w:lvl>
    <w:lvl w:ilvl="2">
      <w:start w:val="0"/>
      <w:numFmt w:val="bullet"/>
      <w:lvlText w:val="•"/>
      <w:lvlJc w:val="left"/>
      <w:pPr>
        <w:ind w:left="2005" w:hanging="259"/>
      </w:pPr>
      <w:rPr>
        <w:rFonts w:hint="default"/>
        <w:lang w:val="zh-CN" w:eastAsia="zh-CN" w:bidi="zh-CN"/>
      </w:rPr>
    </w:lvl>
    <w:lvl w:ilvl="3">
      <w:start w:val="0"/>
      <w:numFmt w:val="bullet"/>
      <w:lvlText w:val="•"/>
      <w:lvlJc w:val="left"/>
      <w:pPr>
        <w:ind w:left="2788" w:hanging="259"/>
      </w:pPr>
      <w:rPr>
        <w:rFonts w:hint="default"/>
        <w:lang w:val="zh-CN" w:eastAsia="zh-CN" w:bidi="zh-CN"/>
      </w:rPr>
    </w:lvl>
    <w:lvl w:ilvl="4">
      <w:start w:val="0"/>
      <w:numFmt w:val="bullet"/>
      <w:lvlText w:val="•"/>
      <w:lvlJc w:val="left"/>
      <w:pPr>
        <w:ind w:left="3571" w:hanging="259"/>
      </w:pPr>
      <w:rPr>
        <w:rFonts w:hint="default"/>
        <w:lang w:val="zh-CN" w:eastAsia="zh-CN" w:bidi="zh-CN"/>
      </w:rPr>
    </w:lvl>
    <w:lvl w:ilvl="5">
      <w:start w:val="0"/>
      <w:numFmt w:val="bullet"/>
      <w:lvlText w:val="•"/>
      <w:lvlJc w:val="left"/>
      <w:pPr>
        <w:ind w:left="4354" w:hanging="259"/>
      </w:pPr>
      <w:rPr>
        <w:rFonts w:hint="default"/>
        <w:lang w:val="zh-CN" w:eastAsia="zh-CN" w:bidi="zh-CN"/>
      </w:rPr>
    </w:lvl>
    <w:lvl w:ilvl="6">
      <w:start w:val="0"/>
      <w:numFmt w:val="bullet"/>
      <w:lvlText w:val="•"/>
      <w:lvlJc w:val="left"/>
      <w:pPr>
        <w:ind w:left="5137" w:hanging="259"/>
      </w:pPr>
      <w:rPr>
        <w:rFonts w:hint="default"/>
        <w:lang w:val="zh-CN" w:eastAsia="zh-CN" w:bidi="zh-CN"/>
      </w:rPr>
    </w:lvl>
    <w:lvl w:ilvl="7">
      <w:start w:val="0"/>
      <w:numFmt w:val="bullet"/>
      <w:lvlText w:val="•"/>
      <w:lvlJc w:val="left"/>
      <w:pPr>
        <w:ind w:left="5919" w:hanging="259"/>
      </w:pPr>
      <w:rPr>
        <w:rFonts w:hint="default"/>
        <w:lang w:val="zh-CN" w:eastAsia="zh-CN" w:bidi="zh-CN"/>
      </w:rPr>
    </w:lvl>
    <w:lvl w:ilvl="8">
      <w:start w:val="0"/>
      <w:numFmt w:val="bullet"/>
      <w:lvlText w:val="•"/>
      <w:lvlJc w:val="left"/>
      <w:pPr>
        <w:ind w:left="6702" w:hanging="259"/>
      </w:pPr>
      <w:rPr>
        <w:rFonts w:hint="default"/>
        <w:lang w:val="zh-CN" w:eastAsia="zh-CN" w:bidi="zh-CN"/>
      </w:rPr>
    </w:lvl>
  </w:abstractNum>
  <w:abstractNum w:abstractNumId="35">
    <w:multiLevelType w:val="hybridMultilevel"/>
    <w:lvl w:ilvl="0">
      <w:start w:val="1"/>
      <w:numFmt w:val="decimal"/>
      <w:lvlText w:val="%1."/>
      <w:lvlJc w:val="left"/>
      <w:pPr>
        <w:ind w:left="1537" w:hanging="258"/>
        <w:jc w:val="right"/>
      </w:pPr>
      <w:rPr>
        <w:rFonts w:hint="default" w:ascii="宋体" w:hAnsi="宋体" w:eastAsia="宋体" w:cs="宋体"/>
        <w:color w:val="231F20"/>
        <w:spacing w:val="-3"/>
        <w:w w:val="50"/>
        <w:sz w:val="24"/>
        <w:szCs w:val="24"/>
        <w:lang w:val="zh-CN" w:eastAsia="zh-CN" w:bidi="zh-CN"/>
      </w:rPr>
    </w:lvl>
    <w:lvl w:ilvl="1">
      <w:start w:val="0"/>
      <w:numFmt w:val="bullet"/>
      <w:lvlText w:val="•"/>
      <w:lvlJc w:val="left"/>
      <w:pPr>
        <w:ind w:left="2212" w:hanging="258"/>
      </w:pPr>
      <w:rPr>
        <w:rFonts w:hint="default"/>
        <w:lang w:val="zh-CN" w:eastAsia="zh-CN" w:bidi="zh-CN"/>
      </w:rPr>
    </w:lvl>
    <w:lvl w:ilvl="2">
      <w:start w:val="0"/>
      <w:numFmt w:val="bullet"/>
      <w:lvlText w:val="•"/>
      <w:lvlJc w:val="left"/>
      <w:pPr>
        <w:ind w:left="2885" w:hanging="258"/>
      </w:pPr>
      <w:rPr>
        <w:rFonts w:hint="default"/>
        <w:lang w:val="zh-CN" w:eastAsia="zh-CN" w:bidi="zh-CN"/>
      </w:rPr>
    </w:lvl>
    <w:lvl w:ilvl="3">
      <w:start w:val="0"/>
      <w:numFmt w:val="bullet"/>
      <w:lvlText w:val="•"/>
      <w:lvlJc w:val="left"/>
      <w:pPr>
        <w:ind w:left="3558" w:hanging="258"/>
      </w:pPr>
      <w:rPr>
        <w:rFonts w:hint="default"/>
        <w:lang w:val="zh-CN" w:eastAsia="zh-CN" w:bidi="zh-CN"/>
      </w:rPr>
    </w:lvl>
    <w:lvl w:ilvl="4">
      <w:start w:val="0"/>
      <w:numFmt w:val="bullet"/>
      <w:lvlText w:val="•"/>
      <w:lvlJc w:val="left"/>
      <w:pPr>
        <w:ind w:left="4231" w:hanging="258"/>
      </w:pPr>
      <w:rPr>
        <w:rFonts w:hint="default"/>
        <w:lang w:val="zh-CN" w:eastAsia="zh-CN" w:bidi="zh-CN"/>
      </w:rPr>
    </w:lvl>
    <w:lvl w:ilvl="5">
      <w:start w:val="0"/>
      <w:numFmt w:val="bullet"/>
      <w:lvlText w:val="•"/>
      <w:lvlJc w:val="left"/>
      <w:pPr>
        <w:ind w:left="4904" w:hanging="258"/>
      </w:pPr>
      <w:rPr>
        <w:rFonts w:hint="default"/>
        <w:lang w:val="zh-CN" w:eastAsia="zh-CN" w:bidi="zh-CN"/>
      </w:rPr>
    </w:lvl>
    <w:lvl w:ilvl="6">
      <w:start w:val="0"/>
      <w:numFmt w:val="bullet"/>
      <w:lvlText w:val="•"/>
      <w:lvlJc w:val="left"/>
      <w:pPr>
        <w:ind w:left="5577" w:hanging="258"/>
      </w:pPr>
      <w:rPr>
        <w:rFonts w:hint="default"/>
        <w:lang w:val="zh-CN" w:eastAsia="zh-CN" w:bidi="zh-CN"/>
      </w:rPr>
    </w:lvl>
    <w:lvl w:ilvl="7">
      <w:start w:val="0"/>
      <w:numFmt w:val="bullet"/>
      <w:lvlText w:val="•"/>
      <w:lvlJc w:val="left"/>
      <w:pPr>
        <w:ind w:left="6249" w:hanging="258"/>
      </w:pPr>
      <w:rPr>
        <w:rFonts w:hint="default"/>
        <w:lang w:val="zh-CN" w:eastAsia="zh-CN" w:bidi="zh-CN"/>
      </w:rPr>
    </w:lvl>
    <w:lvl w:ilvl="8">
      <w:start w:val="0"/>
      <w:numFmt w:val="bullet"/>
      <w:lvlText w:val="•"/>
      <w:lvlJc w:val="left"/>
      <w:pPr>
        <w:ind w:left="6922" w:hanging="258"/>
      </w:pPr>
      <w:rPr>
        <w:rFonts w:hint="default"/>
        <w:lang w:val="zh-CN" w:eastAsia="zh-CN" w:bidi="zh-CN"/>
      </w:rPr>
    </w:lvl>
  </w:abstractNum>
  <w:abstractNum w:abstractNumId="34">
    <w:multiLevelType w:val="hybridMultilevel"/>
    <w:lvl w:ilvl="0">
      <w:start w:val="1"/>
      <w:numFmt w:val="decimal"/>
      <w:lvlText w:val="（%1）"/>
      <w:lvlJc w:val="left"/>
      <w:pPr>
        <w:ind w:left="1446" w:hanging="597"/>
        <w:jc w:val="left"/>
      </w:pPr>
      <w:rPr>
        <w:rFonts w:hint="default" w:ascii="宋体" w:hAnsi="宋体" w:eastAsia="宋体" w:cs="宋体"/>
        <w:color w:val="231F20"/>
        <w:spacing w:val="-3"/>
        <w:w w:val="100"/>
        <w:sz w:val="22"/>
        <w:szCs w:val="22"/>
        <w:lang w:val="zh-CN" w:eastAsia="zh-CN" w:bidi="zh-CN"/>
      </w:rPr>
    </w:lvl>
    <w:lvl w:ilvl="1">
      <w:start w:val="1"/>
      <w:numFmt w:val="decimal"/>
      <w:lvlText w:val="%2."/>
      <w:lvlJc w:val="left"/>
      <w:pPr>
        <w:ind w:left="1197" w:hanging="258"/>
        <w:jc w:val="right"/>
      </w:pPr>
      <w:rPr>
        <w:rFonts w:hint="default" w:ascii="宋体" w:hAnsi="宋体" w:eastAsia="宋体" w:cs="宋体"/>
        <w:color w:val="231F20"/>
        <w:spacing w:val="-3"/>
        <w:w w:val="50"/>
        <w:sz w:val="24"/>
        <w:szCs w:val="24"/>
        <w:lang w:val="zh-CN" w:eastAsia="zh-CN" w:bidi="zh-CN"/>
      </w:rPr>
    </w:lvl>
    <w:lvl w:ilvl="2">
      <w:start w:val="0"/>
      <w:numFmt w:val="bullet"/>
      <w:lvlText w:val="•"/>
      <w:lvlJc w:val="left"/>
      <w:pPr>
        <w:ind w:left="2198" w:hanging="258"/>
      </w:pPr>
      <w:rPr>
        <w:rFonts w:hint="default"/>
        <w:lang w:val="zh-CN" w:eastAsia="zh-CN" w:bidi="zh-CN"/>
      </w:rPr>
    </w:lvl>
    <w:lvl w:ilvl="3">
      <w:start w:val="0"/>
      <w:numFmt w:val="bullet"/>
      <w:lvlText w:val="•"/>
      <w:lvlJc w:val="left"/>
      <w:pPr>
        <w:ind w:left="2957" w:hanging="258"/>
      </w:pPr>
      <w:rPr>
        <w:rFonts w:hint="default"/>
        <w:lang w:val="zh-CN" w:eastAsia="zh-CN" w:bidi="zh-CN"/>
      </w:rPr>
    </w:lvl>
    <w:lvl w:ilvl="4">
      <w:start w:val="0"/>
      <w:numFmt w:val="bullet"/>
      <w:lvlText w:val="•"/>
      <w:lvlJc w:val="left"/>
      <w:pPr>
        <w:ind w:left="3716" w:hanging="258"/>
      </w:pPr>
      <w:rPr>
        <w:rFonts w:hint="default"/>
        <w:lang w:val="zh-CN" w:eastAsia="zh-CN" w:bidi="zh-CN"/>
      </w:rPr>
    </w:lvl>
    <w:lvl w:ilvl="5">
      <w:start w:val="0"/>
      <w:numFmt w:val="bullet"/>
      <w:lvlText w:val="•"/>
      <w:lvlJc w:val="left"/>
      <w:pPr>
        <w:ind w:left="4474" w:hanging="258"/>
      </w:pPr>
      <w:rPr>
        <w:rFonts w:hint="default"/>
        <w:lang w:val="zh-CN" w:eastAsia="zh-CN" w:bidi="zh-CN"/>
      </w:rPr>
    </w:lvl>
    <w:lvl w:ilvl="6">
      <w:start w:val="0"/>
      <w:numFmt w:val="bullet"/>
      <w:lvlText w:val="•"/>
      <w:lvlJc w:val="left"/>
      <w:pPr>
        <w:ind w:left="5233" w:hanging="258"/>
      </w:pPr>
      <w:rPr>
        <w:rFonts w:hint="default"/>
        <w:lang w:val="zh-CN" w:eastAsia="zh-CN" w:bidi="zh-CN"/>
      </w:rPr>
    </w:lvl>
    <w:lvl w:ilvl="7">
      <w:start w:val="0"/>
      <w:numFmt w:val="bullet"/>
      <w:lvlText w:val="•"/>
      <w:lvlJc w:val="left"/>
      <w:pPr>
        <w:ind w:left="5992" w:hanging="258"/>
      </w:pPr>
      <w:rPr>
        <w:rFonts w:hint="default"/>
        <w:lang w:val="zh-CN" w:eastAsia="zh-CN" w:bidi="zh-CN"/>
      </w:rPr>
    </w:lvl>
    <w:lvl w:ilvl="8">
      <w:start w:val="0"/>
      <w:numFmt w:val="bullet"/>
      <w:lvlText w:val="•"/>
      <w:lvlJc w:val="left"/>
      <w:pPr>
        <w:ind w:left="6750" w:hanging="258"/>
      </w:pPr>
      <w:rPr>
        <w:rFonts w:hint="default"/>
        <w:lang w:val="zh-CN" w:eastAsia="zh-CN" w:bidi="zh-CN"/>
      </w:rPr>
    </w:lvl>
  </w:abstractNum>
  <w:abstractNum w:abstractNumId="33">
    <w:multiLevelType w:val="hybridMultilevel"/>
    <w:lvl w:ilvl="0">
      <w:start w:val="1"/>
      <w:numFmt w:val="decimal"/>
      <w:lvlText w:val="（%1）"/>
      <w:lvlJc w:val="left"/>
      <w:pPr>
        <w:ind w:left="1786" w:hanging="597"/>
        <w:jc w:val="right"/>
      </w:pPr>
      <w:rPr>
        <w:rFonts w:hint="default" w:ascii="宋体" w:hAnsi="宋体" w:eastAsia="宋体" w:cs="宋体"/>
        <w:color w:val="231F20"/>
        <w:spacing w:val="-3"/>
        <w:w w:val="100"/>
        <w:sz w:val="22"/>
        <w:szCs w:val="22"/>
        <w:lang w:val="zh-CN" w:eastAsia="zh-CN" w:bidi="zh-CN"/>
      </w:rPr>
    </w:lvl>
    <w:lvl w:ilvl="1">
      <w:start w:val="0"/>
      <w:numFmt w:val="bullet"/>
      <w:lvlText w:val="•"/>
      <w:lvlJc w:val="left"/>
      <w:pPr>
        <w:ind w:left="2428" w:hanging="597"/>
      </w:pPr>
      <w:rPr>
        <w:rFonts w:hint="default"/>
        <w:lang w:val="zh-CN" w:eastAsia="zh-CN" w:bidi="zh-CN"/>
      </w:rPr>
    </w:lvl>
    <w:lvl w:ilvl="2">
      <w:start w:val="0"/>
      <w:numFmt w:val="bullet"/>
      <w:lvlText w:val="•"/>
      <w:lvlJc w:val="left"/>
      <w:pPr>
        <w:ind w:left="3077" w:hanging="597"/>
      </w:pPr>
      <w:rPr>
        <w:rFonts w:hint="default"/>
        <w:lang w:val="zh-CN" w:eastAsia="zh-CN" w:bidi="zh-CN"/>
      </w:rPr>
    </w:lvl>
    <w:lvl w:ilvl="3">
      <w:start w:val="0"/>
      <w:numFmt w:val="bullet"/>
      <w:lvlText w:val="•"/>
      <w:lvlJc w:val="left"/>
      <w:pPr>
        <w:ind w:left="3726" w:hanging="597"/>
      </w:pPr>
      <w:rPr>
        <w:rFonts w:hint="default"/>
        <w:lang w:val="zh-CN" w:eastAsia="zh-CN" w:bidi="zh-CN"/>
      </w:rPr>
    </w:lvl>
    <w:lvl w:ilvl="4">
      <w:start w:val="0"/>
      <w:numFmt w:val="bullet"/>
      <w:lvlText w:val="•"/>
      <w:lvlJc w:val="left"/>
      <w:pPr>
        <w:ind w:left="4375" w:hanging="597"/>
      </w:pPr>
      <w:rPr>
        <w:rFonts w:hint="default"/>
        <w:lang w:val="zh-CN" w:eastAsia="zh-CN" w:bidi="zh-CN"/>
      </w:rPr>
    </w:lvl>
    <w:lvl w:ilvl="5">
      <w:start w:val="0"/>
      <w:numFmt w:val="bullet"/>
      <w:lvlText w:val="•"/>
      <w:lvlJc w:val="left"/>
      <w:pPr>
        <w:ind w:left="5024" w:hanging="597"/>
      </w:pPr>
      <w:rPr>
        <w:rFonts w:hint="default"/>
        <w:lang w:val="zh-CN" w:eastAsia="zh-CN" w:bidi="zh-CN"/>
      </w:rPr>
    </w:lvl>
    <w:lvl w:ilvl="6">
      <w:start w:val="0"/>
      <w:numFmt w:val="bullet"/>
      <w:lvlText w:val="•"/>
      <w:lvlJc w:val="left"/>
      <w:pPr>
        <w:ind w:left="5673" w:hanging="597"/>
      </w:pPr>
      <w:rPr>
        <w:rFonts w:hint="default"/>
        <w:lang w:val="zh-CN" w:eastAsia="zh-CN" w:bidi="zh-CN"/>
      </w:rPr>
    </w:lvl>
    <w:lvl w:ilvl="7">
      <w:start w:val="0"/>
      <w:numFmt w:val="bullet"/>
      <w:lvlText w:val="•"/>
      <w:lvlJc w:val="left"/>
      <w:pPr>
        <w:ind w:left="6321" w:hanging="597"/>
      </w:pPr>
      <w:rPr>
        <w:rFonts w:hint="default"/>
        <w:lang w:val="zh-CN" w:eastAsia="zh-CN" w:bidi="zh-CN"/>
      </w:rPr>
    </w:lvl>
    <w:lvl w:ilvl="8">
      <w:start w:val="0"/>
      <w:numFmt w:val="bullet"/>
      <w:lvlText w:val="•"/>
      <w:lvlJc w:val="left"/>
      <w:pPr>
        <w:ind w:left="6970" w:hanging="597"/>
      </w:pPr>
      <w:rPr>
        <w:rFonts w:hint="default"/>
        <w:lang w:val="zh-CN" w:eastAsia="zh-CN" w:bidi="zh-CN"/>
      </w:rPr>
    </w:lvl>
  </w:abstractNum>
  <w:abstractNum w:abstractNumId="32">
    <w:multiLevelType w:val="hybridMultilevel"/>
    <w:lvl w:ilvl="0">
      <w:start w:val="1"/>
      <w:numFmt w:val="decimal"/>
      <w:lvlText w:val="%1."/>
      <w:lvlJc w:val="left"/>
      <w:pPr>
        <w:ind w:left="1197" w:hanging="258"/>
        <w:jc w:val="right"/>
      </w:pPr>
      <w:rPr>
        <w:rFonts w:hint="default" w:ascii="宋体" w:hAnsi="宋体" w:eastAsia="宋体" w:cs="宋体"/>
        <w:color w:val="231F20"/>
        <w:spacing w:val="-3"/>
        <w:w w:val="50"/>
        <w:sz w:val="24"/>
        <w:szCs w:val="24"/>
        <w:lang w:val="zh-CN" w:eastAsia="zh-CN" w:bidi="zh-CN"/>
      </w:rPr>
    </w:lvl>
    <w:lvl w:ilvl="1">
      <w:start w:val="1"/>
      <w:numFmt w:val="decimal"/>
      <w:lvlText w:val="%2."/>
      <w:lvlJc w:val="left"/>
      <w:pPr>
        <w:ind w:left="1537" w:hanging="258"/>
        <w:jc w:val="right"/>
      </w:pPr>
      <w:rPr>
        <w:rFonts w:hint="default" w:ascii="宋体" w:hAnsi="宋体" w:eastAsia="宋体" w:cs="宋体"/>
        <w:color w:val="231F20"/>
        <w:spacing w:val="-3"/>
        <w:w w:val="50"/>
        <w:sz w:val="24"/>
        <w:szCs w:val="24"/>
        <w:lang w:val="zh-CN" w:eastAsia="zh-CN" w:bidi="zh-CN"/>
      </w:rPr>
    </w:lvl>
    <w:lvl w:ilvl="2">
      <w:start w:val="0"/>
      <w:numFmt w:val="bullet"/>
      <w:lvlText w:val="•"/>
      <w:lvlJc w:val="left"/>
      <w:pPr>
        <w:ind w:left="2287" w:hanging="258"/>
      </w:pPr>
      <w:rPr>
        <w:rFonts w:hint="default"/>
        <w:lang w:val="zh-CN" w:eastAsia="zh-CN" w:bidi="zh-CN"/>
      </w:rPr>
    </w:lvl>
    <w:lvl w:ilvl="3">
      <w:start w:val="0"/>
      <w:numFmt w:val="bullet"/>
      <w:lvlText w:val="•"/>
      <w:lvlJc w:val="left"/>
      <w:pPr>
        <w:ind w:left="3035" w:hanging="258"/>
      </w:pPr>
      <w:rPr>
        <w:rFonts w:hint="default"/>
        <w:lang w:val="zh-CN" w:eastAsia="zh-CN" w:bidi="zh-CN"/>
      </w:rPr>
    </w:lvl>
    <w:lvl w:ilvl="4">
      <w:start w:val="0"/>
      <w:numFmt w:val="bullet"/>
      <w:lvlText w:val="•"/>
      <w:lvlJc w:val="left"/>
      <w:pPr>
        <w:ind w:left="3782" w:hanging="258"/>
      </w:pPr>
      <w:rPr>
        <w:rFonts w:hint="default"/>
        <w:lang w:val="zh-CN" w:eastAsia="zh-CN" w:bidi="zh-CN"/>
      </w:rPr>
    </w:lvl>
    <w:lvl w:ilvl="5">
      <w:start w:val="0"/>
      <w:numFmt w:val="bullet"/>
      <w:lvlText w:val="•"/>
      <w:lvlJc w:val="left"/>
      <w:pPr>
        <w:ind w:left="4530" w:hanging="258"/>
      </w:pPr>
      <w:rPr>
        <w:rFonts w:hint="default"/>
        <w:lang w:val="zh-CN" w:eastAsia="zh-CN" w:bidi="zh-CN"/>
      </w:rPr>
    </w:lvl>
    <w:lvl w:ilvl="6">
      <w:start w:val="0"/>
      <w:numFmt w:val="bullet"/>
      <w:lvlText w:val="•"/>
      <w:lvlJc w:val="left"/>
      <w:pPr>
        <w:ind w:left="5277" w:hanging="258"/>
      </w:pPr>
      <w:rPr>
        <w:rFonts w:hint="default"/>
        <w:lang w:val="zh-CN" w:eastAsia="zh-CN" w:bidi="zh-CN"/>
      </w:rPr>
    </w:lvl>
    <w:lvl w:ilvl="7">
      <w:start w:val="0"/>
      <w:numFmt w:val="bullet"/>
      <w:lvlText w:val="•"/>
      <w:lvlJc w:val="left"/>
      <w:pPr>
        <w:ind w:left="6025" w:hanging="258"/>
      </w:pPr>
      <w:rPr>
        <w:rFonts w:hint="default"/>
        <w:lang w:val="zh-CN" w:eastAsia="zh-CN" w:bidi="zh-CN"/>
      </w:rPr>
    </w:lvl>
    <w:lvl w:ilvl="8">
      <w:start w:val="0"/>
      <w:numFmt w:val="bullet"/>
      <w:lvlText w:val="•"/>
      <w:lvlJc w:val="left"/>
      <w:pPr>
        <w:ind w:left="6773" w:hanging="258"/>
      </w:pPr>
      <w:rPr>
        <w:rFonts w:hint="default"/>
        <w:lang w:val="zh-CN" w:eastAsia="zh-CN" w:bidi="zh-CN"/>
      </w:rPr>
    </w:lvl>
  </w:abstractNum>
  <w:abstractNum w:abstractNumId="31">
    <w:multiLevelType w:val="hybridMultilevel"/>
    <w:lvl w:ilvl="0">
      <w:start w:val="2"/>
      <w:numFmt w:val="decimal"/>
      <w:lvlText w:val="%1"/>
      <w:lvlJc w:val="left"/>
      <w:pPr>
        <w:ind w:left="116" w:hanging="553"/>
        <w:jc w:val="left"/>
      </w:pPr>
      <w:rPr>
        <w:rFonts w:hint="default"/>
        <w:lang w:val="zh-CN" w:eastAsia="zh-CN" w:bidi="zh-CN"/>
      </w:rPr>
    </w:lvl>
    <w:lvl w:ilvl="1">
      <w:start w:val="1"/>
      <w:numFmt w:val="decimal"/>
      <w:lvlText w:val="%1-%2"/>
      <w:lvlJc w:val="left"/>
      <w:pPr>
        <w:ind w:left="116" w:hanging="553"/>
        <w:jc w:val="left"/>
      </w:pPr>
      <w:rPr>
        <w:rFonts w:hint="default" w:ascii="Times New Roman" w:hAnsi="Times New Roman" w:eastAsia="Times New Roman" w:cs="Times New Roman"/>
        <w:color w:val="231F20"/>
        <w:spacing w:val="-55"/>
        <w:w w:val="100"/>
        <w:sz w:val="21"/>
        <w:szCs w:val="21"/>
        <w:lang w:val="zh-CN" w:eastAsia="zh-CN" w:bidi="zh-CN"/>
      </w:rPr>
    </w:lvl>
    <w:lvl w:ilvl="2">
      <w:start w:val="0"/>
      <w:numFmt w:val="bullet"/>
      <w:lvlText w:val="•"/>
      <w:lvlJc w:val="left"/>
      <w:pPr>
        <w:ind w:left="1394" w:hanging="553"/>
      </w:pPr>
      <w:rPr>
        <w:rFonts w:hint="default"/>
        <w:lang w:val="zh-CN" w:eastAsia="zh-CN" w:bidi="zh-CN"/>
      </w:rPr>
    </w:lvl>
    <w:lvl w:ilvl="3">
      <w:start w:val="0"/>
      <w:numFmt w:val="bullet"/>
      <w:lvlText w:val="•"/>
      <w:lvlJc w:val="left"/>
      <w:pPr>
        <w:ind w:left="2032" w:hanging="553"/>
      </w:pPr>
      <w:rPr>
        <w:rFonts w:hint="default"/>
        <w:lang w:val="zh-CN" w:eastAsia="zh-CN" w:bidi="zh-CN"/>
      </w:rPr>
    </w:lvl>
    <w:lvl w:ilvl="4">
      <w:start w:val="0"/>
      <w:numFmt w:val="bullet"/>
      <w:lvlText w:val="•"/>
      <w:lvlJc w:val="left"/>
      <w:pPr>
        <w:ind w:left="2669" w:hanging="553"/>
      </w:pPr>
      <w:rPr>
        <w:rFonts w:hint="default"/>
        <w:lang w:val="zh-CN" w:eastAsia="zh-CN" w:bidi="zh-CN"/>
      </w:rPr>
    </w:lvl>
    <w:lvl w:ilvl="5">
      <w:start w:val="0"/>
      <w:numFmt w:val="bullet"/>
      <w:lvlText w:val="•"/>
      <w:lvlJc w:val="left"/>
      <w:pPr>
        <w:ind w:left="3307" w:hanging="553"/>
      </w:pPr>
      <w:rPr>
        <w:rFonts w:hint="default"/>
        <w:lang w:val="zh-CN" w:eastAsia="zh-CN" w:bidi="zh-CN"/>
      </w:rPr>
    </w:lvl>
    <w:lvl w:ilvl="6">
      <w:start w:val="0"/>
      <w:numFmt w:val="bullet"/>
      <w:lvlText w:val="•"/>
      <w:lvlJc w:val="left"/>
      <w:pPr>
        <w:ind w:left="3944" w:hanging="553"/>
      </w:pPr>
      <w:rPr>
        <w:rFonts w:hint="default"/>
        <w:lang w:val="zh-CN" w:eastAsia="zh-CN" w:bidi="zh-CN"/>
      </w:rPr>
    </w:lvl>
    <w:lvl w:ilvl="7">
      <w:start w:val="0"/>
      <w:numFmt w:val="bullet"/>
      <w:lvlText w:val="•"/>
      <w:lvlJc w:val="left"/>
      <w:pPr>
        <w:ind w:left="4581" w:hanging="553"/>
      </w:pPr>
      <w:rPr>
        <w:rFonts w:hint="default"/>
        <w:lang w:val="zh-CN" w:eastAsia="zh-CN" w:bidi="zh-CN"/>
      </w:rPr>
    </w:lvl>
    <w:lvl w:ilvl="8">
      <w:start w:val="0"/>
      <w:numFmt w:val="bullet"/>
      <w:lvlText w:val="•"/>
      <w:lvlJc w:val="left"/>
      <w:pPr>
        <w:ind w:left="5219" w:hanging="553"/>
      </w:pPr>
      <w:rPr>
        <w:rFonts w:hint="default"/>
        <w:lang w:val="zh-CN" w:eastAsia="zh-CN" w:bidi="zh-CN"/>
      </w:rPr>
    </w:lvl>
  </w:abstractNum>
  <w:abstractNum w:abstractNumId="30">
    <w:multiLevelType w:val="hybridMultilevel"/>
    <w:lvl w:ilvl="0">
      <w:start w:val="1"/>
      <w:numFmt w:val="decimal"/>
      <w:lvlText w:val="%1"/>
      <w:lvlJc w:val="left"/>
      <w:pPr>
        <w:ind w:left="116" w:hanging="553"/>
        <w:jc w:val="left"/>
      </w:pPr>
      <w:rPr>
        <w:rFonts w:hint="default"/>
        <w:lang w:val="zh-CN" w:eastAsia="zh-CN" w:bidi="zh-CN"/>
      </w:rPr>
    </w:lvl>
    <w:lvl w:ilvl="1">
      <w:start w:val="2"/>
      <w:numFmt w:val="decimal"/>
      <w:lvlText w:val="%1-%2"/>
      <w:lvlJc w:val="left"/>
      <w:pPr>
        <w:ind w:left="116" w:hanging="553"/>
        <w:jc w:val="left"/>
      </w:pPr>
      <w:rPr>
        <w:rFonts w:hint="default" w:ascii="Times New Roman" w:hAnsi="Times New Roman" w:eastAsia="Times New Roman" w:cs="Times New Roman"/>
        <w:color w:val="231F20"/>
        <w:spacing w:val="-3"/>
        <w:w w:val="100"/>
        <w:sz w:val="21"/>
        <w:szCs w:val="21"/>
        <w:lang w:val="zh-CN" w:eastAsia="zh-CN" w:bidi="zh-CN"/>
      </w:rPr>
    </w:lvl>
    <w:lvl w:ilvl="2">
      <w:start w:val="0"/>
      <w:numFmt w:val="bullet"/>
      <w:lvlText w:val="•"/>
      <w:lvlJc w:val="left"/>
      <w:pPr>
        <w:ind w:left="1394" w:hanging="553"/>
      </w:pPr>
      <w:rPr>
        <w:rFonts w:hint="default"/>
        <w:lang w:val="zh-CN" w:eastAsia="zh-CN" w:bidi="zh-CN"/>
      </w:rPr>
    </w:lvl>
    <w:lvl w:ilvl="3">
      <w:start w:val="0"/>
      <w:numFmt w:val="bullet"/>
      <w:lvlText w:val="•"/>
      <w:lvlJc w:val="left"/>
      <w:pPr>
        <w:ind w:left="2032" w:hanging="553"/>
      </w:pPr>
      <w:rPr>
        <w:rFonts w:hint="default"/>
        <w:lang w:val="zh-CN" w:eastAsia="zh-CN" w:bidi="zh-CN"/>
      </w:rPr>
    </w:lvl>
    <w:lvl w:ilvl="4">
      <w:start w:val="0"/>
      <w:numFmt w:val="bullet"/>
      <w:lvlText w:val="•"/>
      <w:lvlJc w:val="left"/>
      <w:pPr>
        <w:ind w:left="2669" w:hanging="553"/>
      </w:pPr>
      <w:rPr>
        <w:rFonts w:hint="default"/>
        <w:lang w:val="zh-CN" w:eastAsia="zh-CN" w:bidi="zh-CN"/>
      </w:rPr>
    </w:lvl>
    <w:lvl w:ilvl="5">
      <w:start w:val="0"/>
      <w:numFmt w:val="bullet"/>
      <w:lvlText w:val="•"/>
      <w:lvlJc w:val="left"/>
      <w:pPr>
        <w:ind w:left="3307" w:hanging="553"/>
      </w:pPr>
      <w:rPr>
        <w:rFonts w:hint="default"/>
        <w:lang w:val="zh-CN" w:eastAsia="zh-CN" w:bidi="zh-CN"/>
      </w:rPr>
    </w:lvl>
    <w:lvl w:ilvl="6">
      <w:start w:val="0"/>
      <w:numFmt w:val="bullet"/>
      <w:lvlText w:val="•"/>
      <w:lvlJc w:val="left"/>
      <w:pPr>
        <w:ind w:left="3944" w:hanging="553"/>
      </w:pPr>
      <w:rPr>
        <w:rFonts w:hint="default"/>
        <w:lang w:val="zh-CN" w:eastAsia="zh-CN" w:bidi="zh-CN"/>
      </w:rPr>
    </w:lvl>
    <w:lvl w:ilvl="7">
      <w:start w:val="0"/>
      <w:numFmt w:val="bullet"/>
      <w:lvlText w:val="•"/>
      <w:lvlJc w:val="left"/>
      <w:pPr>
        <w:ind w:left="4581" w:hanging="553"/>
      </w:pPr>
      <w:rPr>
        <w:rFonts w:hint="default"/>
        <w:lang w:val="zh-CN" w:eastAsia="zh-CN" w:bidi="zh-CN"/>
      </w:rPr>
    </w:lvl>
    <w:lvl w:ilvl="8">
      <w:start w:val="0"/>
      <w:numFmt w:val="bullet"/>
      <w:lvlText w:val="•"/>
      <w:lvlJc w:val="left"/>
      <w:pPr>
        <w:ind w:left="5219" w:hanging="553"/>
      </w:pPr>
      <w:rPr>
        <w:rFonts w:hint="default"/>
        <w:lang w:val="zh-CN" w:eastAsia="zh-CN" w:bidi="zh-CN"/>
      </w:rPr>
    </w:lvl>
  </w:abstractNum>
  <w:abstractNum w:abstractNumId="29">
    <w:multiLevelType w:val="hybridMultilevel"/>
    <w:lvl w:ilvl="0">
      <w:start w:val="1"/>
      <w:numFmt w:val="decimal"/>
      <w:lvlText w:val="（%1）"/>
      <w:lvlJc w:val="left"/>
      <w:pPr>
        <w:ind w:left="784" w:hanging="605"/>
        <w:jc w:val="left"/>
      </w:pPr>
      <w:rPr>
        <w:rFonts w:hint="default" w:ascii="宋体" w:hAnsi="宋体" w:eastAsia="宋体" w:cs="宋体"/>
        <w:color w:val="231F20"/>
        <w:spacing w:val="-3"/>
        <w:w w:val="100"/>
        <w:sz w:val="22"/>
        <w:szCs w:val="22"/>
        <w:lang w:val="zh-CN" w:eastAsia="zh-CN" w:bidi="zh-CN"/>
      </w:rPr>
    </w:lvl>
    <w:lvl w:ilvl="1">
      <w:start w:val="0"/>
      <w:numFmt w:val="bullet"/>
      <w:lvlText w:val="•"/>
      <w:lvlJc w:val="left"/>
      <w:pPr>
        <w:ind w:left="1528" w:hanging="605"/>
      </w:pPr>
      <w:rPr>
        <w:rFonts w:hint="default"/>
        <w:lang w:val="zh-CN" w:eastAsia="zh-CN" w:bidi="zh-CN"/>
      </w:rPr>
    </w:lvl>
    <w:lvl w:ilvl="2">
      <w:start w:val="0"/>
      <w:numFmt w:val="bullet"/>
      <w:lvlText w:val="•"/>
      <w:lvlJc w:val="left"/>
      <w:pPr>
        <w:ind w:left="2277" w:hanging="605"/>
      </w:pPr>
      <w:rPr>
        <w:rFonts w:hint="default"/>
        <w:lang w:val="zh-CN" w:eastAsia="zh-CN" w:bidi="zh-CN"/>
      </w:rPr>
    </w:lvl>
    <w:lvl w:ilvl="3">
      <w:start w:val="0"/>
      <w:numFmt w:val="bullet"/>
      <w:lvlText w:val="•"/>
      <w:lvlJc w:val="left"/>
      <w:pPr>
        <w:ind w:left="3026" w:hanging="605"/>
      </w:pPr>
      <w:rPr>
        <w:rFonts w:hint="default"/>
        <w:lang w:val="zh-CN" w:eastAsia="zh-CN" w:bidi="zh-CN"/>
      </w:rPr>
    </w:lvl>
    <w:lvl w:ilvl="4">
      <w:start w:val="0"/>
      <w:numFmt w:val="bullet"/>
      <w:lvlText w:val="•"/>
      <w:lvlJc w:val="left"/>
      <w:pPr>
        <w:ind w:left="3775" w:hanging="605"/>
      </w:pPr>
      <w:rPr>
        <w:rFonts w:hint="default"/>
        <w:lang w:val="zh-CN" w:eastAsia="zh-CN" w:bidi="zh-CN"/>
      </w:rPr>
    </w:lvl>
    <w:lvl w:ilvl="5">
      <w:start w:val="0"/>
      <w:numFmt w:val="bullet"/>
      <w:lvlText w:val="•"/>
      <w:lvlJc w:val="left"/>
      <w:pPr>
        <w:ind w:left="4524" w:hanging="605"/>
      </w:pPr>
      <w:rPr>
        <w:rFonts w:hint="default"/>
        <w:lang w:val="zh-CN" w:eastAsia="zh-CN" w:bidi="zh-CN"/>
      </w:rPr>
    </w:lvl>
    <w:lvl w:ilvl="6">
      <w:start w:val="0"/>
      <w:numFmt w:val="bullet"/>
      <w:lvlText w:val="•"/>
      <w:lvlJc w:val="left"/>
      <w:pPr>
        <w:ind w:left="5273" w:hanging="605"/>
      </w:pPr>
      <w:rPr>
        <w:rFonts w:hint="default"/>
        <w:lang w:val="zh-CN" w:eastAsia="zh-CN" w:bidi="zh-CN"/>
      </w:rPr>
    </w:lvl>
    <w:lvl w:ilvl="7">
      <w:start w:val="0"/>
      <w:numFmt w:val="bullet"/>
      <w:lvlText w:val="•"/>
      <w:lvlJc w:val="left"/>
      <w:pPr>
        <w:ind w:left="6021" w:hanging="605"/>
      </w:pPr>
      <w:rPr>
        <w:rFonts w:hint="default"/>
        <w:lang w:val="zh-CN" w:eastAsia="zh-CN" w:bidi="zh-CN"/>
      </w:rPr>
    </w:lvl>
    <w:lvl w:ilvl="8">
      <w:start w:val="0"/>
      <w:numFmt w:val="bullet"/>
      <w:lvlText w:val="•"/>
      <w:lvlJc w:val="left"/>
      <w:pPr>
        <w:ind w:left="6770" w:hanging="605"/>
      </w:pPr>
      <w:rPr>
        <w:rFonts w:hint="default"/>
        <w:lang w:val="zh-CN" w:eastAsia="zh-CN" w:bidi="zh-CN"/>
      </w:rPr>
    </w:lvl>
  </w:abstractNum>
  <w:abstractNum w:abstractNumId="28">
    <w:multiLevelType w:val="hybridMultilevel"/>
    <w:lvl w:ilvl="0">
      <w:start w:val="1"/>
      <w:numFmt w:val="decimal"/>
      <w:lvlText w:val="（%1）"/>
      <w:lvlJc w:val="left"/>
      <w:pPr>
        <w:ind w:left="444" w:hanging="597"/>
        <w:jc w:val="left"/>
      </w:pPr>
      <w:rPr>
        <w:rFonts w:hint="default" w:ascii="宋体" w:hAnsi="宋体" w:eastAsia="宋体" w:cs="宋体"/>
        <w:color w:val="231F20"/>
        <w:spacing w:val="-3"/>
        <w:w w:val="100"/>
        <w:sz w:val="22"/>
        <w:szCs w:val="22"/>
        <w:lang w:val="zh-CN" w:eastAsia="zh-CN" w:bidi="zh-CN"/>
      </w:rPr>
    </w:lvl>
    <w:lvl w:ilvl="1">
      <w:start w:val="1"/>
      <w:numFmt w:val="decimal"/>
      <w:lvlText w:val="（%2）"/>
      <w:lvlJc w:val="left"/>
      <w:pPr>
        <w:ind w:left="784" w:hanging="598"/>
        <w:jc w:val="left"/>
      </w:pPr>
      <w:rPr>
        <w:rFonts w:hint="default" w:ascii="宋体" w:hAnsi="宋体" w:eastAsia="宋体" w:cs="宋体"/>
        <w:color w:val="231F20"/>
        <w:spacing w:val="-3"/>
        <w:w w:val="100"/>
        <w:sz w:val="22"/>
        <w:szCs w:val="22"/>
        <w:lang w:val="zh-CN" w:eastAsia="zh-CN" w:bidi="zh-CN"/>
      </w:rPr>
    </w:lvl>
    <w:lvl w:ilvl="2">
      <w:start w:val="0"/>
      <w:numFmt w:val="bullet"/>
      <w:lvlText w:val="•"/>
      <w:lvlJc w:val="left"/>
      <w:pPr>
        <w:ind w:left="1612" w:hanging="598"/>
      </w:pPr>
      <w:rPr>
        <w:rFonts w:hint="default"/>
        <w:lang w:val="zh-CN" w:eastAsia="zh-CN" w:bidi="zh-CN"/>
      </w:rPr>
    </w:lvl>
    <w:lvl w:ilvl="3">
      <w:start w:val="0"/>
      <w:numFmt w:val="bullet"/>
      <w:lvlText w:val="•"/>
      <w:lvlJc w:val="left"/>
      <w:pPr>
        <w:ind w:left="2444" w:hanging="598"/>
      </w:pPr>
      <w:rPr>
        <w:rFonts w:hint="default"/>
        <w:lang w:val="zh-CN" w:eastAsia="zh-CN" w:bidi="zh-CN"/>
      </w:rPr>
    </w:lvl>
    <w:lvl w:ilvl="4">
      <w:start w:val="0"/>
      <w:numFmt w:val="bullet"/>
      <w:lvlText w:val="•"/>
      <w:lvlJc w:val="left"/>
      <w:pPr>
        <w:ind w:left="3276" w:hanging="598"/>
      </w:pPr>
      <w:rPr>
        <w:rFonts w:hint="default"/>
        <w:lang w:val="zh-CN" w:eastAsia="zh-CN" w:bidi="zh-CN"/>
      </w:rPr>
    </w:lvl>
    <w:lvl w:ilvl="5">
      <w:start w:val="0"/>
      <w:numFmt w:val="bullet"/>
      <w:lvlText w:val="•"/>
      <w:lvlJc w:val="left"/>
      <w:pPr>
        <w:ind w:left="4108" w:hanging="598"/>
      </w:pPr>
      <w:rPr>
        <w:rFonts w:hint="default"/>
        <w:lang w:val="zh-CN" w:eastAsia="zh-CN" w:bidi="zh-CN"/>
      </w:rPr>
    </w:lvl>
    <w:lvl w:ilvl="6">
      <w:start w:val="0"/>
      <w:numFmt w:val="bullet"/>
      <w:lvlText w:val="•"/>
      <w:lvlJc w:val="left"/>
      <w:pPr>
        <w:ind w:left="4940" w:hanging="598"/>
      </w:pPr>
      <w:rPr>
        <w:rFonts w:hint="default"/>
        <w:lang w:val="zh-CN" w:eastAsia="zh-CN" w:bidi="zh-CN"/>
      </w:rPr>
    </w:lvl>
    <w:lvl w:ilvl="7">
      <w:start w:val="0"/>
      <w:numFmt w:val="bullet"/>
      <w:lvlText w:val="•"/>
      <w:lvlJc w:val="left"/>
      <w:pPr>
        <w:ind w:left="5772" w:hanging="598"/>
      </w:pPr>
      <w:rPr>
        <w:rFonts w:hint="default"/>
        <w:lang w:val="zh-CN" w:eastAsia="zh-CN" w:bidi="zh-CN"/>
      </w:rPr>
    </w:lvl>
    <w:lvl w:ilvl="8">
      <w:start w:val="0"/>
      <w:numFmt w:val="bullet"/>
      <w:lvlText w:val="•"/>
      <w:lvlJc w:val="left"/>
      <w:pPr>
        <w:ind w:left="6604" w:hanging="598"/>
      </w:pPr>
      <w:rPr>
        <w:rFonts w:hint="default"/>
        <w:lang w:val="zh-CN" w:eastAsia="zh-CN" w:bidi="zh-CN"/>
      </w:rPr>
    </w:lvl>
  </w:abstractNum>
  <w:abstractNum w:abstractNumId="27">
    <w:multiLevelType w:val="hybridMultilevel"/>
    <w:lvl w:ilvl="0">
      <w:start w:val="1"/>
      <w:numFmt w:val="decimal"/>
      <w:lvlText w:val="（%1）"/>
      <w:lvlJc w:val="left"/>
      <w:pPr>
        <w:ind w:left="444" w:hanging="597"/>
        <w:jc w:val="left"/>
      </w:pPr>
      <w:rPr>
        <w:rFonts w:hint="default" w:ascii="宋体" w:hAnsi="宋体" w:eastAsia="宋体" w:cs="宋体"/>
        <w:color w:val="231F20"/>
        <w:spacing w:val="-3"/>
        <w:w w:val="100"/>
        <w:sz w:val="22"/>
        <w:szCs w:val="22"/>
        <w:lang w:val="zh-CN" w:eastAsia="zh-CN" w:bidi="zh-CN"/>
      </w:rPr>
    </w:lvl>
    <w:lvl w:ilvl="1">
      <w:start w:val="0"/>
      <w:numFmt w:val="bullet"/>
      <w:lvlText w:val="•"/>
      <w:lvlJc w:val="left"/>
      <w:pPr>
        <w:ind w:left="1222" w:hanging="597"/>
      </w:pPr>
      <w:rPr>
        <w:rFonts w:hint="default"/>
        <w:lang w:val="zh-CN" w:eastAsia="zh-CN" w:bidi="zh-CN"/>
      </w:rPr>
    </w:lvl>
    <w:lvl w:ilvl="2">
      <w:start w:val="0"/>
      <w:numFmt w:val="bullet"/>
      <w:lvlText w:val="•"/>
      <w:lvlJc w:val="left"/>
      <w:pPr>
        <w:ind w:left="2005" w:hanging="597"/>
      </w:pPr>
      <w:rPr>
        <w:rFonts w:hint="default"/>
        <w:lang w:val="zh-CN" w:eastAsia="zh-CN" w:bidi="zh-CN"/>
      </w:rPr>
    </w:lvl>
    <w:lvl w:ilvl="3">
      <w:start w:val="0"/>
      <w:numFmt w:val="bullet"/>
      <w:lvlText w:val="•"/>
      <w:lvlJc w:val="left"/>
      <w:pPr>
        <w:ind w:left="2788" w:hanging="597"/>
      </w:pPr>
      <w:rPr>
        <w:rFonts w:hint="default"/>
        <w:lang w:val="zh-CN" w:eastAsia="zh-CN" w:bidi="zh-CN"/>
      </w:rPr>
    </w:lvl>
    <w:lvl w:ilvl="4">
      <w:start w:val="0"/>
      <w:numFmt w:val="bullet"/>
      <w:lvlText w:val="•"/>
      <w:lvlJc w:val="left"/>
      <w:pPr>
        <w:ind w:left="3571" w:hanging="597"/>
      </w:pPr>
      <w:rPr>
        <w:rFonts w:hint="default"/>
        <w:lang w:val="zh-CN" w:eastAsia="zh-CN" w:bidi="zh-CN"/>
      </w:rPr>
    </w:lvl>
    <w:lvl w:ilvl="5">
      <w:start w:val="0"/>
      <w:numFmt w:val="bullet"/>
      <w:lvlText w:val="•"/>
      <w:lvlJc w:val="left"/>
      <w:pPr>
        <w:ind w:left="4354" w:hanging="597"/>
      </w:pPr>
      <w:rPr>
        <w:rFonts w:hint="default"/>
        <w:lang w:val="zh-CN" w:eastAsia="zh-CN" w:bidi="zh-CN"/>
      </w:rPr>
    </w:lvl>
    <w:lvl w:ilvl="6">
      <w:start w:val="0"/>
      <w:numFmt w:val="bullet"/>
      <w:lvlText w:val="•"/>
      <w:lvlJc w:val="left"/>
      <w:pPr>
        <w:ind w:left="5137" w:hanging="597"/>
      </w:pPr>
      <w:rPr>
        <w:rFonts w:hint="default"/>
        <w:lang w:val="zh-CN" w:eastAsia="zh-CN" w:bidi="zh-CN"/>
      </w:rPr>
    </w:lvl>
    <w:lvl w:ilvl="7">
      <w:start w:val="0"/>
      <w:numFmt w:val="bullet"/>
      <w:lvlText w:val="•"/>
      <w:lvlJc w:val="left"/>
      <w:pPr>
        <w:ind w:left="5919" w:hanging="597"/>
      </w:pPr>
      <w:rPr>
        <w:rFonts w:hint="default"/>
        <w:lang w:val="zh-CN" w:eastAsia="zh-CN" w:bidi="zh-CN"/>
      </w:rPr>
    </w:lvl>
    <w:lvl w:ilvl="8">
      <w:start w:val="0"/>
      <w:numFmt w:val="bullet"/>
      <w:lvlText w:val="•"/>
      <w:lvlJc w:val="left"/>
      <w:pPr>
        <w:ind w:left="6702" w:hanging="597"/>
      </w:pPr>
      <w:rPr>
        <w:rFonts w:hint="default"/>
        <w:lang w:val="zh-CN" w:eastAsia="zh-CN" w:bidi="zh-CN"/>
      </w:rPr>
    </w:lvl>
  </w:abstractNum>
  <w:abstractNum w:abstractNumId="26">
    <w:multiLevelType w:val="hybridMultilevel"/>
    <w:lvl w:ilvl="0">
      <w:start w:val="1"/>
      <w:numFmt w:val="decimal"/>
      <w:lvlText w:val="（%1）"/>
      <w:lvlJc w:val="left"/>
      <w:pPr>
        <w:ind w:left="784" w:hanging="597"/>
        <w:jc w:val="right"/>
      </w:pPr>
      <w:rPr>
        <w:rFonts w:hint="default" w:ascii="宋体" w:hAnsi="宋体" w:eastAsia="宋体" w:cs="宋体"/>
        <w:color w:val="231F20"/>
        <w:spacing w:val="-3"/>
        <w:w w:val="100"/>
        <w:sz w:val="22"/>
        <w:szCs w:val="22"/>
        <w:lang w:val="zh-CN" w:eastAsia="zh-CN" w:bidi="zh-CN"/>
      </w:rPr>
    </w:lvl>
    <w:lvl w:ilvl="1">
      <w:start w:val="0"/>
      <w:numFmt w:val="bullet"/>
      <w:lvlText w:val="•"/>
      <w:lvlJc w:val="left"/>
      <w:pPr>
        <w:ind w:left="1528" w:hanging="597"/>
      </w:pPr>
      <w:rPr>
        <w:rFonts w:hint="default"/>
        <w:lang w:val="zh-CN" w:eastAsia="zh-CN" w:bidi="zh-CN"/>
      </w:rPr>
    </w:lvl>
    <w:lvl w:ilvl="2">
      <w:start w:val="0"/>
      <w:numFmt w:val="bullet"/>
      <w:lvlText w:val="•"/>
      <w:lvlJc w:val="left"/>
      <w:pPr>
        <w:ind w:left="2277" w:hanging="597"/>
      </w:pPr>
      <w:rPr>
        <w:rFonts w:hint="default"/>
        <w:lang w:val="zh-CN" w:eastAsia="zh-CN" w:bidi="zh-CN"/>
      </w:rPr>
    </w:lvl>
    <w:lvl w:ilvl="3">
      <w:start w:val="0"/>
      <w:numFmt w:val="bullet"/>
      <w:lvlText w:val="•"/>
      <w:lvlJc w:val="left"/>
      <w:pPr>
        <w:ind w:left="3026" w:hanging="597"/>
      </w:pPr>
      <w:rPr>
        <w:rFonts w:hint="default"/>
        <w:lang w:val="zh-CN" w:eastAsia="zh-CN" w:bidi="zh-CN"/>
      </w:rPr>
    </w:lvl>
    <w:lvl w:ilvl="4">
      <w:start w:val="0"/>
      <w:numFmt w:val="bullet"/>
      <w:lvlText w:val="•"/>
      <w:lvlJc w:val="left"/>
      <w:pPr>
        <w:ind w:left="3775" w:hanging="597"/>
      </w:pPr>
      <w:rPr>
        <w:rFonts w:hint="default"/>
        <w:lang w:val="zh-CN" w:eastAsia="zh-CN" w:bidi="zh-CN"/>
      </w:rPr>
    </w:lvl>
    <w:lvl w:ilvl="5">
      <w:start w:val="0"/>
      <w:numFmt w:val="bullet"/>
      <w:lvlText w:val="•"/>
      <w:lvlJc w:val="left"/>
      <w:pPr>
        <w:ind w:left="4524" w:hanging="597"/>
      </w:pPr>
      <w:rPr>
        <w:rFonts w:hint="default"/>
        <w:lang w:val="zh-CN" w:eastAsia="zh-CN" w:bidi="zh-CN"/>
      </w:rPr>
    </w:lvl>
    <w:lvl w:ilvl="6">
      <w:start w:val="0"/>
      <w:numFmt w:val="bullet"/>
      <w:lvlText w:val="•"/>
      <w:lvlJc w:val="left"/>
      <w:pPr>
        <w:ind w:left="5273" w:hanging="597"/>
      </w:pPr>
      <w:rPr>
        <w:rFonts w:hint="default"/>
        <w:lang w:val="zh-CN" w:eastAsia="zh-CN" w:bidi="zh-CN"/>
      </w:rPr>
    </w:lvl>
    <w:lvl w:ilvl="7">
      <w:start w:val="0"/>
      <w:numFmt w:val="bullet"/>
      <w:lvlText w:val="•"/>
      <w:lvlJc w:val="left"/>
      <w:pPr>
        <w:ind w:left="6021" w:hanging="597"/>
      </w:pPr>
      <w:rPr>
        <w:rFonts w:hint="default"/>
        <w:lang w:val="zh-CN" w:eastAsia="zh-CN" w:bidi="zh-CN"/>
      </w:rPr>
    </w:lvl>
    <w:lvl w:ilvl="8">
      <w:start w:val="0"/>
      <w:numFmt w:val="bullet"/>
      <w:lvlText w:val="•"/>
      <w:lvlJc w:val="left"/>
      <w:pPr>
        <w:ind w:left="6770" w:hanging="597"/>
      </w:pPr>
      <w:rPr>
        <w:rFonts w:hint="default"/>
        <w:lang w:val="zh-CN" w:eastAsia="zh-CN" w:bidi="zh-CN"/>
      </w:rPr>
    </w:lvl>
  </w:abstractNum>
  <w:abstractNum w:abstractNumId="25">
    <w:multiLevelType w:val="hybridMultilevel"/>
    <w:lvl w:ilvl="0">
      <w:start w:val="1"/>
      <w:numFmt w:val="decimal"/>
      <w:lvlText w:val="（%1）"/>
      <w:lvlJc w:val="left"/>
      <w:pPr>
        <w:ind w:left="444" w:hanging="597"/>
        <w:jc w:val="left"/>
      </w:pPr>
      <w:rPr>
        <w:rFonts w:hint="default" w:ascii="宋体" w:hAnsi="宋体" w:eastAsia="宋体" w:cs="宋体"/>
        <w:color w:val="231F20"/>
        <w:spacing w:val="-3"/>
        <w:w w:val="100"/>
        <w:sz w:val="22"/>
        <w:szCs w:val="22"/>
        <w:lang w:val="zh-CN" w:eastAsia="zh-CN" w:bidi="zh-CN"/>
      </w:rPr>
    </w:lvl>
    <w:lvl w:ilvl="1">
      <w:start w:val="1"/>
      <w:numFmt w:val="decimal"/>
      <w:lvlText w:val="（%2）"/>
      <w:lvlJc w:val="left"/>
      <w:pPr>
        <w:ind w:left="784" w:hanging="597"/>
        <w:jc w:val="left"/>
      </w:pPr>
      <w:rPr>
        <w:rFonts w:hint="default" w:ascii="宋体" w:hAnsi="宋体" w:eastAsia="宋体" w:cs="宋体"/>
        <w:color w:val="231F20"/>
        <w:spacing w:val="-3"/>
        <w:w w:val="100"/>
        <w:sz w:val="22"/>
        <w:szCs w:val="22"/>
        <w:lang w:val="zh-CN" w:eastAsia="zh-CN" w:bidi="zh-CN"/>
      </w:rPr>
    </w:lvl>
    <w:lvl w:ilvl="2">
      <w:start w:val="0"/>
      <w:numFmt w:val="bullet"/>
      <w:lvlText w:val="•"/>
      <w:lvlJc w:val="left"/>
      <w:pPr>
        <w:ind w:left="1612" w:hanging="597"/>
      </w:pPr>
      <w:rPr>
        <w:rFonts w:hint="default"/>
        <w:lang w:val="zh-CN" w:eastAsia="zh-CN" w:bidi="zh-CN"/>
      </w:rPr>
    </w:lvl>
    <w:lvl w:ilvl="3">
      <w:start w:val="0"/>
      <w:numFmt w:val="bullet"/>
      <w:lvlText w:val="•"/>
      <w:lvlJc w:val="left"/>
      <w:pPr>
        <w:ind w:left="2444" w:hanging="597"/>
      </w:pPr>
      <w:rPr>
        <w:rFonts w:hint="default"/>
        <w:lang w:val="zh-CN" w:eastAsia="zh-CN" w:bidi="zh-CN"/>
      </w:rPr>
    </w:lvl>
    <w:lvl w:ilvl="4">
      <w:start w:val="0"/>
      <w:numFmt w:val="bullet"/>
      <w:lvlText w:val="•"/>
      <w:lvlJc w:val="left"/>
      <w:pPr>
        <w:ind w:left="3276" w:hanging="597"/>
      </w:pPr>
      <w:rPr>
        <w:rFonts w:hint="default"/>
        <w:lang w:val="zh-CN" w:eastAsia="zh-CN" w:bidi="zh-CN"/>
      </w:rPr>
    </w:lvl>
    <w:lvl w:ilvl="5">
      <w:start w:val="0"/>
      <w:numFmt w:val="bullet"/>
      <w:lvlText w:val="•"/>
      <w:lvlJc w:val="left"/>
      <w:pPr>
        <w:ind w:left="4108" w:hanging="597"/>
      </w:pPr>
      <w:rPr>
        <w:rFonts w:hint="default"/>
        <w:lang w:val="zh-CN" w:eastAsia="zh-CN" w:bidi="zh-CN"/>
      </w:rPr>
    </w:lvl>
    <w:lvl w:ilvl="6">
      <w:start w:val="0"/>
      <w:numFmt w:val="bullet"/>
      <w:lvlText w:val="•"/>
      <w:lvlJc w:val="left"/>
      <w:pPr>
        <w:ind w:left="4940" w:hanging="597"/>
      </w:pPr>
      <w:rPr>
        <w:rFonts w:hint="default"/>
        <w:lang w:val="zh-CN" w:eastAsia="zh-CN" w:bidi="zh-CN"/>
      </w:rPr>
    </w:lvl>
    <w:lvl w:ilvl="7">
      <w:start w:val="0"/>
      <w:numFmt w:val="bullet"/>
      <w:lvlText w:val="•"/>
      <w:lvlJc w:val="left"/>
      <w:pPr>
        <w:ind w:left="5772" w:hanging="597"/>
      </w:pPr>
      <w:rPr>
        <w:rFonts w:hint="default"/>
        <w:lang w:val="zh-CN" w:eastAsia="zh-CN" w:bidi="zh-CN"/>
      </w:rPr>
    </w:lvl>
    <w:lvl w:ilvl="8">
      <w:start w:val="0"/>
      <w:numFmt w:val="bullet"/>
      <w:lvlText w:val="•"/>
      <w:lvlJc w:val="left"/>
      <w:pPr>
        <w:ind w:left="6604" w:hanging="597"/>
      </w:pPr>
      <w:rPr>
        <w:rFonts w:hint="default"/>
        <w:lang w:val="zh-CN" w:eastAsia="zh-CN" w:bidi="zh-CN"/>
      </w:rPr>
    </w:lvl>
  </w:abstractNum>
  <w:abstractNum w:abstractNumId="24">
    <w:multiLevelType w:val="hybridMultilevel"/>
    <w:lvl w:ilvl="0">
      <w:start w:val="1"/>
      <w:numFmt w:val="decimal"/>
      <w:lvlText w:val="（%1）"/>
      <w:lvlJc w:val="left"/>
      <w:pPr>
        <w:ind w:left="444" w:hanging="597"/>
        <w:jc w:val="left"/>
      </w:pPr>
      <w:rPr>
        <w:rFonts w:hint="default" w:ascii="宋体" w:hAnsi="宋体" w:eastAsia="宋体" w:cs="宋体"/>
        <w:color w:val="231F20"/>
        <w:spacing w:val="-3"/>
        <w:w w:val="100"/>
        <w:sz w:val="22"/>
        <w:szCs w:val="22"/>
        <w:lang w:val="zh-CN" w:eastAsia="zh-CN" w:bidi="zh-CN"/>
      </w:rPr>
    </w:lvl>
    <w:lvl w:ilvl="1">
      <w:start w:val="0"/>
      <w:numFmt w:val="bullet"/>
      <w:lvlText w:val="•"/>
      <w:lvlJc w:val="left"/>
      <w:pPr>
        <w:ind w:left="1222" w:hanging="597"/>
      </w:pPr>
      <w:rPr>
        <w:rFonts w:hint="default"/>
        <w:lang w:val="zh-CN" w:eastAsia="zh-CN" w:bidi="zh-CN"/>
      </w:rPr>
    </w:lvl>
    <w:lvl w:ilvl="2">
      <w:start w:val="0"/>
      <w:numFmt w:val="bullet"/>
      <w:lvlText w:val="•"/>
      <w:lvlJc w:val="left"/>
      <w:pPr>
        <w:ind w:left="2005" w:hanging="597"/>
      </w:pPr>
      <w:rPr>
        <w:rFonts w:hint="default"/>
        <w:lang w:val="zh-CN" w:eastAsia="zh-CN" w:bidi="zh-CN"/>
      </w:rPr>
    </w:lvl>
    <w:lvl w:ilvl="3">
      <w:start w:val="0"/>
      <w:numFmt w:val="bullet"/>
      <w:lvlText w:val="•"/>
      <w:lvlJc w:val="left"/>
      <w:pPr>
        <w:ind w:left="2788" w:hanging="597"/>
      </w:pPr>
      <w:rPr>
        <w:rFonts w:hint="default"/>
        <w:lang w:val="zh-CN" w:eastAsia="zh-CN" w:bidi="zh-CN"/>
      </w:rPr>
    </w:lvl>
    <w:lvl w:ilvl="4">
      <w:start w:val="0"/>
      <w:numFmt w:val="bullet"/>
      <w:lvlText w:val="•"/>
      <w:lvlJc w:val="left"/>
      <w:pPr>
        <w:ind w:left="3571" w:hanging="597"/>
      </w:pPr>
      <w:rPr>
        <w:rFonts w:hint="default"/>
        <w:lang w:val="zh-CN" w:eastAsia="zh-CN" w:bidi="zh-CN"/>
      </w:rPr>
    </w:lvl>
    <w:lvl w:ilvl="5">
      <w:start w:val="0"/>
      <w:numFmt w:val="bullet"/>
      <w:lvlText w:val="•"/>
      <w:lvlJc w:val="left"/>
      <w:pPr>
        <w:ind w:left="4354" w:hanging="597"/>
      </w:pPr>
      <w:rPr>
        <w:rFonts w:hint="default"/>
        <w:lang w:val="zh-CN" w:eastAsia="zh-CN" w:bidi="zh-CN"/>
      </w:rPr>
    </w:lvl>
    <w:lvl w:ilvl="6">
      <w:start w:val="0"/>
      <w:numFmt w:val="bullet"/>
      <w:lvlText w:val="•"/>
      <w:lvlJc w:val="left"/>
      <w:pPr>
        <w:ind w:left="5137" w:hanging="597"/>
      </w:pPr>
      <w:rPr>
        <w:rFonts w:hint="default"/>
        <w:lang w:val="zh-CN" w:eastAsia="zh-CN" w:bidi="zh-CN"/>
      </w:rPr>
    </w:lvl>
    <w:lvl w:ilvl="7">
      <w:start w:val="0"/>
      <w:numFmt w:val="bullet"/>
      <w:lvlText w:val="•"/>
      <w:lvlJc w:val="left"/>
      <w:pPr>
        <w:ind w:left="5919" w:hanging="597"/>
      </w:pPr>
      <w:rPr>
        <w:rFonts w:hint="default"/>
        <w:lang w:val="zh-CN" w:eastAsia="zh-CN" w:bidi="zh-CN"/>
      </w:rPr>
    </w:lvl>
    <w:lvl w:ilvl="8">
      <w:start w:val="0"/>
      <w:numFmt w:val="bullet"/>
      <w:lvlText w:val="•"/>
      <w:lvlJc w:val="left"/>
      <w:pPr>
        <w:ind w:left="6702" w:hanging="597"/>
      </w:pPr>
      <w:rPr>
        <w:rFonts w:hint="default"/>
        <w:lang w:val="zh-CN" w:eastAsia="zh-CN" w:bidi="zh-CN"/>
      </w:rPr>
    </w:lvl>
  </w:abstractNum>
  <w:abstractNum w:abstractNumId="23">
    <w:multiLevelType w:val="hybridMultilevel"/>
    <w:lvl w:ilvl="0">
      <w:start w:val="1"/>
      <w:numFmt w:val="decimal"/>
      <w:lvlText w:val="（%1）"/>
      <w:lvlJc w:val="left"/>
      <w:pPr>
        <w:ind w:left="444" w:hanging="597"/>
        <w:jc w:val="left"/>
      </w:pPr>
      <w:rPr>
        <w:rFonts w:hint="default" w:ascii="宋体" w:hAnsi="宋体" w:eastAsia="宋体" w:cs="宋体"/>
        <w:color w:val="231F20"/>
        <w:spacing w:val="-3"/>
        <w:w w:val="100"/>
        <w:sz w:val="22"/>
        <w:szCs w:val="22"/>
        <w:lang w:val="zh-CN" w:eastAsia="zh-CN" w:bidi="zh-CN"/>
      </w:rPr>
    </w:lvl>
    <w:lvl w:ilvl="1">
      <w:start w:val="0"/>
      <w:numFmt w:val="bullet"/>
      <w:lvlText w:val="•"/>
      <w:lvlJc w:val="left"/>
      <w:pPr>
        <w:ind w:left="1222" w:hanging="597"/>
      </w:pPr>
      <w:rPr>
        <w:rFonts w:hint="default"/>
        <w:lang w:val="zh-CN" w:eastAsia="zh-CN" w:bidi="zh-CN"/>
      </w:rPr>
    </w:lvl>
    <w:lvl w:ilvl="2">
      <w:start w:val="0"/>
      <w:numFmt w:val="bullet"/>
      <w:lvlText w:val="•"/>
      <w:lvlJc w:val="left"/>
      <w:pPr>
        <w:ind w:left="2005" w:hanging="597"/>
      </w:pPr>
      <w:rPr>
        <w:rFonts w:hint="default"/>
        <w:lang w:val="zh-CN" w:eastAsia="zh-CN" w:bidi="zh-CN"/>
      </w:rPr>
    </w:lvl>
    <w:lvl w:ilvl="3">
      <w:start w:val="0"/>
      <w:numFmt w:val="bullet"/>
      <w:lvlText w:val="•"/>
      <w:lvlJc w:val="left"/>
      <w:pPr>
        <w:ind w:left="2788" w:hanging="597"/>
      </w:pPr>
      <w:rPr>
        <w:rFonts w:hint="default"/>
        <w:lang w:val="zh-CN" w:eastAsia="zh-CN" w:bidi="zh-CN"/>
      </w:rPr>
    </w:lvl>
    <w:lvl w:ilvl="4">
      <w:start w:val="0"/>
      <w:numFmt w:val="bullet"/>
      <w:lvlText w:val="•"/>
      <w:lvlJc w:val="left"/>
      <w:pPr>
        <w:ind w:left="3571" w:hanging="597"/>
      </w:pPr>
      <w:rPr>
        <w:rFonts w:hint="default"/>
        <w:lang w:val="zh-CN" w:eastAsia="zh-CN" w:bidi="zh-CN"/>
      </w:rPr>
    </w:lvl>
    <w:lvl w:ilvl="5">
      <w:start w:val="0"/>
      <w:numFmt w:val="bullet"/>
      <w:lvlText w:val="•"/>
      <w:lvlJc w:val="left"/>
      <w:pPr>
        <w:ind w:left="4354" w:hanging="597"/>
      </w:pPr>
      <w:rPr>
        <w:rFonts w:hint="default"/>
        <w:lang w:val="zh-CN" w:eastAsia="zh-CN" w:bidi="zh-CN"/>
      </w:rPr>
    </w:lvl>
    <w:lvl w:ilvl="6">
      <w:start w:val="0"/>
      <w:numFmt w:val="bullet"/>
      <w:lvlText w:val="•"/>
      <w:lvlJc w:val="left"/>
      <w:pPr>
        <w:ind w:left="5137" w:hanging="597"/>
      </w:pPr>
      <w:rPr>
        <w:rFonts w:hint="default"/>
        <w:lang w:val="zh-CN" w:eastAsia="zh-CN" w:bidi="zh-CN"/>
      </w:rPr>
    </w:lvl>
    <w:lvl w:ilvl="7">
      <w:start w:val="0"/>
      <w:numFmt w:val="bullet"/>
      <w:lvlText w:val="•"/>
      <w:lvlJc w:val="left"/>
      <w:pPr>
        <w:ind w:left="5919" w:hanging="597"/>
      </w:pPr>
      <w:rPr>
        <w:rFonts w:hint="default"/>
        <w:lang w:val="zh-CN" w:eastAsia="zh-CN" w:bidi="zh-CN"/>
      </w:rPr>
    </w:lvl>
    <w:lvl w:ilvl="8">
      <w:start w:val="0"/>
      <w:numFmt w:val="bullet"/>
      <w:lvlText w:val="•"/>
      <w:lvlJc w:val="left"/>
      <w:pPr>
        <w:ind w:left="6702" w:hanging="597"/>
      </w:pPr>
      <w:rPr>
        <w:rFonts w:hint="default"/>
        <w:lang w:val="zh-CN" w:eastAsia="zh-CN" w:bidi="zh-CN"/>
      </w:rPr>
    </w:lvl>
  </w:abstractNum>
  <w:abstractNum w:abstractNumId="22">
    <w:multiLevelType w:val="hybridMultilevel"/>
    <w:lvl w:ilvl="0">
      <w:start w:val="1"/>
      <w:numFmt w:val="decimal"/>
      <w:lvlText w:val="（%1）"/>
      <w:lvlJc w:val="left"/>
      <w:pPr>
        <w:ind w:left="784" w:hanging="597"/>
        <w:jc w:val="right"/>
      </w:pPr>
      <w:rPr>
        <w:rFonts w:hint="default" w:ascii="宋体" w:hAnsi="宋体" w:eastAsia="宋体" w:cs="宋体"/>
        <w:color w:val="231F20"/>
        <w:spacing w:val="-3"/>
        <w:w w:val="100"/>
        <w:sz w:val="22"/>
        <w:szCs w:val="22"/>
        <w:lang w:val="zh-CN" w:eastAsia="zh-CN" w:bidi="zh-CN"/>
      </w:rPr>
    </w:lvl>
    <w:lvl w:ilvl="1">
      <w:start w:val="0"/>
      <w:numFmt w:val="bullet"/>
      <w:lvlText w:val="•"/>
      <w:lvlJc w:val="left"/>
      <w:pPr>
        <w:ind w:left="1528" w:hanging="597"/>
      </w:pPr>
      <w:rPr>
        <w:rFonts w:hint="default"/>
        <w:lang w:val="zh-CN" w:eastAsia="zh-CN" w:bidi="zh-CN"/>
      </w:rPr>
    </w:lvl>
    <w:lvl w:ilvl="2">
      <w:start w:val="0"/>
      <w:numFmt w:val="bullet"/>
      <w:lvlText w:val="•"/>
      <w:lvlJc w:val="left"/>
      <w:pPr>
        <w:ind w:left="2277" w:hanging="597"/>
      </w:pPr>
      <w:rPr>
        <w:rFonts w:hint="default"/>
        <w:lang w:val="zh-CN" w:eastAsia="zh-CN" w:bidi="zh-CN"/>
      </w:rPr>
    </w:lvl>
    <w:lvl w:ilvl="3">
      <w:start w:val="0"/>
      <w:numFmt w:val="bullet"/>
      <w:lvlText w:val="•"/>
      <w:lvlJc w:val="left"/>
      <w:pPr>
        <w:ind w:left="3026" w:hanging="597"/>
      </w:pPr>
      <w:rPr>
        <w:rFonts w:hint="default"/>
        <w:lang w:val="zh-CN" w:eastAsia="zh-CN" w:bidi="zh-CN"/>
      </w:rPr>
    </w:lvl>
    <w:lvl w:ilvl="4">
      <w:start w:val="0"/>
      <w:numFmt w:val="bullet"/>
      <w:lvlText w:val="•"/>
      <w:lvlJc w:val="left"/>
      <w:pPr>
        <w:ind w:left="3775" w:hanging="597"/>
      </w:pPr>
      <w:rPr>
        <w:rFonts w:hint="default"/>
        <w:lang w:val="zh-CN" w:eastAsia="zh-CN" w:bidi="zh-CN"/>
      </w:rPr>
    </w:lvl>
    <w:lvl w:ilvl="5">
      <w:start w:val="0"/>
      <w:numFmt w:val="bullet"/>
      <w:lvlText w:val="•"/>
      <w:lvlJc w:val="left"/>
      <w:pPr>
        <w:ind w:left="4524" w:hanging="597"/>
      </w:pPr>
      <w:rPr>
        <w:rFonts w:hint="default"/>
        <w:lang w:val="zh-CN" w:eastAsia="zh-CN" w:bidi="zh-CN"/>
      </w:rPr>
    </w:lvl>
    <w:lvl w:ilvl="6">
      <w:start w:val="0"/>
      <w:numFmt w:val="bullet"/>
      <w:lvlText w:val="•"/>
      <w:lvlJc w:val="left"/>
      <w:pPr>
        <w:ind w:left="5273" w:hanging="597"/>
      </w:pPr>
      <w:rPr>
        <w:rFonts w:hint="default"/>
        <w:lang w:val="zh-CN" w:eastAsia="zh-CN" w:bidi="zh-CN"/>
      </w:rPr>
    </w:lvl>
    <w:lvl w:ilvl="7">
      <w:start w:val="0"/>
      <w:numFmt w:val="bullet"/>
      <w:lvlText w:val="•"/>
      <w:lvlJc w:val="left"/>
      <w:pPr>
        <w:ind w:left="6021" w:hanging="597"/>
      </w:pPr>
      <w:rPr>
        <w:rFonts w:hint="default"/>
        <w:lang w:val="zh-CN" w:eastAsia="zh-CN" w:bidi="zh-CN"/>
      </w:rPr>
    </w:lvl>
    <w:lvl w:ilvl="8">
      <w:start w:val="0"/>
      <w:numFmt w:val="bullet"/>
      <w:lvlText w:val="•"/>
      <w:lvlJc w:val="left"/>
      <w:pPr>
        <w:ind w:left="6770" w:hanging="597"/>
      </w:pPr>
      <w:rPr>
        <w:rFonts w:hint="default"/>
        <w:lang w:val="zh-CN" w:eastAsia="zh-CN" w:bidi="zh-CN"/>
      </w:rPr>
    </w:lvl>
  </w:abstractNum>
  <w:abstractNum w:abstractNumId="21">
    <w:multiLevelType w:val="hybridMultilevel"/>
    <w:lvl w:ilvl="0">
      <w:start w:val="1"/>
      <w:numFmt w:val="decimal"/>
      <w:lvlText w:val="（%1）"/>
      <w:lvlJc w:val="left"/>
      <w:pPr>
        <w:ind w:left="444" w:hanging="597"/>
        <w:jc w:val="right"/>
      </w:pPr>
      <w:rPr>
        <w:rFonts w:hint="default" w:ascii="宋体" w:hAnsi="宋体" w:eastAsia="宋体" w:cs="宋体"/>
        <w:color w:val="231F20"/>
        <w:spacing w:val="-4"/>
        <w:w w:val="100"/>
        <w:sz w:val="22"/>
        <w:szCs w:val="22"/>
        <w:lang w:val="zh-CN" w:eastAsia="zh-CN" w:bidi="zh-CN"/>
      </w:rPr>
    </w:lvl>
    <w:lvl w:ilvl="1">
      <w:start w:val="0"/>
      <w:numFmt w:val="bullet"/>
      <w:lvlText w:val="•"/>
      <w:lvlJc w:val="left"/>
      <w:pPr>
        <w:ind w:left="1222" w:hanging="597"/>
      </w:pPr>
      <w:rPr>
        <w:rFonts w:hint="default"/>
        <w:lang w:val="zh-CN" w:eastAsia="zh-CN" w:bidi="zh-CN"/>
      </w:rPr>
    </w:lvl>
    <w:lvl w:ilvl="2">
      <w:start w:val="0"/>
      <w:numFmt w:val="bullet"/>
      <w:lvlText w:val="•"/>
      <w:lvlJc w:val="left"/>
      <w:pPr>
        <w:ind w:left="2005" w:hanging="597"/>
      </w:pPr>
      <w:rPr>
        <w:rFonts w:hint="default"/>
        <w:lang w:val="zh-CN" w:eastAsia="zh-CN" w:bidi="zh-CN"/>
      </w:rPr>
    </w:lvl>
    <w:lvl w:ilvl="3">
      <w:start w:val="0"/>
      <w:numFmt w:val="bullet"/>
      <w:lvlText w:val="•"/>
      <w:lvlJc w:val="left"/>
      <w:pPr>
        <w:ind w:left="2788" w:hanging="597"/>
      </w:pPr>
      <w:rPr>
        <w:rFonts w:hint="default"/>
        <w:lang w:val="zh-CN" w:eastAsia="zh-CN" w:bidi="zh-CN"/>
      </w:rPr>
    </w:lvl>
    <w:lvl w:ilvl="4">
      <w:start w:val="0"/>
      <w:numFmt w:val="bullet"/>
      <w:lvlText w:val="•"/>
      <w:lvlJc w:val="left"/>
      <w:pPr>
        <w:ind w:left="3571" w:hanging="597"/>
      </w:pPr>
      <w:rPr>
        <w:rFonts w:hint="default"/>
        <w:lang w:val="zh-CN" w:eastAsia="zh-CN" w:bidi="zh-CN"/>
      </w:rPr>
    </w:lvl>
    <w:lvl w:ilvl="5">
      <w:start w:val="0"/>
      <w:numFmt w:val="bullet"/>
      <w:lvlText w:val="•"/>
      <w:lvlJc w:val="left"/>
      <w:pPr>
        <w:ind w:left="4354" w:hanging="597"/>
      </w:pPr>
      <w:rPr>
        <w:rFonts w:hint="default"/>
        <w:lang w:val="zh-CN" w:eastAsia="zh-CN" w:bidi="zh-CN"/>
      </w:rPr>
    </w:lvl>
    <w:lvl w:ilvl="6">
      <w:start w:val="0"/>
      <w:numFmt w:val="bullet"/>
      <w:lvlText w:val="•"/>
      <w:lvlJc w:val="left"/>
      <w:pPr>
        <w:ind w:left="5137" w:hanging="597"/>
      </w:pPr>
      <w:rPr>
        <w:rFonts w:hint="default"/>
        <w:lang w:val="zh-CN" w:eastAsia="zh-CN" w:bidi="zh-CN"/>
      </w:rPr>
    </w:lvl>
    <w:lvl w:ilvl="7">
      <w:start w:val="0"/>
      <w:numFmt w:val="bullet"/>
      <w:lvlText w:val="•"/>
      <w:lvlJc w:val="left"/>
      <w:pPr>
        <w:ind w:left="5919" w:hanging="597"/>
      </w:pPr>
      <w:rPr>
        <w:rFonts w:hint="default"/>
        <w:lang w:val="zh-CN" w:eastAsia="zh-CN" w:bidi="zh-CN"/>
      </w:rPr>
    </w:lvl>
    <w:lvl w:ilvl="8">
      <w:start w:val="0"/>
      <w:numFmt w:val="bullet"/>
      <w:lvlText w:val="•"/>
      <w:lvlJc w:val="left"/>
      <w:pPr>
        <w:ind w:left="6702" w:hanging="597"/>
      </w:pPr>
      <w:rPr>
        <w:rFonts w:hint="default"/>
        <w:lang w:val="zh-CN" w:eastAsia="zh-CN" w:bidi="zh-CN"/>
      </w:rPr>
    </w:lvl>
  </w:abstractNum>
  <w:abstractNum w:abstractNumId="20">
    <w:multiLevelType w:val="hybridMultilevel"/>
    <w:lvl w:ilvl="0">
      <w:start w:val="1"/>
      <w:numFmt w:val="decimal"/>
      <w:lvlText w:val="（%1）"/>
      <w:lvlJc w:val="left"/>
      <w:pPr>
        <w:ind w:left="444" w:hanging="597"/>
        <w:jc w:val="left"/>
      </w:pPr>
      <w:rPr>
        <w:rFonts w:hint="default" w:ascii="宋体" w:hAnsi="宋体" w:eastAsia="宋体" w:cs="宋体"/>
        <w:color w:val="231F20"/>
        <w:spacing w:val="-3"/>
        <w:w w:val="100"/>
        <w:sz w:val="22"/>
        <w:szCs w:val="22"/>
        <w:lang w:val="zh-CN" w:eastAsia="zh-CN" w:bidi="zh-CN"/>
      </w:rPr>
    </w:lvl>
    <w:lvl w:ilvl="1">
      <w:start w:val="0"/>
      <w:numFmt w:val="bullet"/>
      <w:lvlText w:val="•"/>
      <w:lvlJc w:val="left"/>
      <w:pPr>
        <w:ind w:left="1222" w:hanging="597"/>
      </w:pPr>
      <w:rPr>
        <w:rFonts w:hint="default"/>
        <w:lang w:val="zh-CN" w:eastAsia="zh-CN" w:bidi="zh-CN"/>
      </w:rPr>
    </w:lvl>
    <w:lvl w:ilvl="2">
      <w:start w:val="0"/>
      <w:numFmt w:val="bullet"/>
      <w:lvlText w:val="•"/>
      <w:lvlJc w:val="left"/>
      <w:pPr>
        <w:ind w:left="2005" w:hanging="597"/>
      </w:pPr>
      <w:rPr>
        <w:rFonts w:hint="default"/>
        <w:lang w:val="zh-CN" w:eastAsia="zh-CN" w:bidi="zh-CN"/>
      </w:rPr>
    </w:lvl>
    <w:lvl w:ilvl="3">
      <w:start w:val="0"/>
      <w:numFmt w:val="bullet"/>
      <w:lvlText w:val="•"/>
      <w:lvlJc w:val="left"/>
      <w:pPr>
        <w:ind w:left="2788" w:hanging="597"/>
      </w:pPr>
      <w:rPr>
        <w:rFonts w:hint="default"/>
        <w:lang w:val="zh-CN" w:eastAsia="zh-CN" w:bidi="zh-CN"/>
      </w:rPr>
    </w:lvl>
    <w:lvl w:ilvl="4">
      <w:start w:val="0"/>
      <w:numFmt w:val="bullet"/>
      <w:lvlText w:val="•"/>
      <w:lvlJc w:val="left"/>
      <w:pPr>
        <w:ind w:left="3571" w:hanging="597"/>
      </w:pPr>
      <w:rPr>
        <w:rFonts w:hint="default"/>
        <w:lang w:val="zh-CN" w:eastAsia="zh-CN" w:bidi="zh-CN"/>
      </w:rPr>
    </w:lvl>
    <w:lvl w:ilvl="5">
      <w:start w:val="0"/>
      <w:numFmt w:val="bullet"/>
      <w:lvlText w:val="•"/>
      <w:lvlJc w:val="left"/>
      <w:pPr>
        <w:ind w:left="4354" w:hanging="597"/>
      </w:pPr>
      <w:rPr>
        <w:rFonts w:hint="default"/>
        <w:lang w:val="zh-CN" w:eastAsia="zh-CN" w:bidi="zh-CN"/>
      </w:rPr>
    </w:lvl>
    <w:lvl w:ilvl="6">
      <w:start w:val="0"/>
      <w:numFmt w:val="bullet"/>
      <w:lvlText w:val="•"/>
      <w:lvlJc w:val="left"/>
      <w:pPr>
        <w:ind w:left="5137" w:hanging="597"/>
      </w:pPr>
      <w:rPr>
        <w:rFonts w:hint="default"/>
        <w:lang w:val="zh-CN" w:eastAsia="zh-CN" w:bidi="zh-CN"/>
      </w:rPr>
    </w:lvl>
    <w:lvl w:ilvl="7">
      <w:start w:val="0"/>
      <w:numFmt w:val="bullet"/>
      <w:lvlText w:val="•"/>
      <w:lvlJc w:val="left"/>
      <w:pPr>
        <w:ind w:left="5919" w:hanging="597"/>
      </w:pPr>
      <w:rPr>
        <w:rFonts w:hint="default"/>
        <w:lang w:val="zh-CN" w:eastAsia="zh-CN" w:bidi="zh-CN"/>
      </w:rPr>
    </w:lvl>
    <w:lvl w:ilvl="8">
      <w:start w:val="0"/>
      <w:numFmt w:val="bullet"/>
      <w:lvlText w:val="•"/>
      <w:lvlJc w:val="left"/>
      <w:pPr>
        <w:ind w:left="6702" w:hanging="597"/>
      </w:pPr>
      <w:rPr>
        <w:rFonts w:hint="default"/>
        <w:lang w:val="zh-CN" w:eastAsia="zh-CN" w:bidi="zh-CN"/>
      </w:rPr>
    </w:lvl>
  </w:abstractNum>
  <w:abstractNum w:abstractNumId="19">
    <w:multiLevelType w:val="hybridMultilevel"/>
    <w:lvl w:ilvl="0">
      <w:start w:val="1"/>
      <w:numFmt w:val="decimal"/>
      <w:lvlText w:val="（%1）"/>
      <w:lvlJc w:val="left"/>
      <w:pPr>
        <w:ind w:left="784" w:hanging="597"/>
        <w:jc w:val="left"/>
      </w:pPr>
      <w:rPr>
        <w:rFonts w:hint="default" w:ascii="宋体" w:hAnsi="宋体" w:eastAsia="宋体" w:cs="宋体"/>
        <w:color w:val="231F20"/>
        <w:spacing w:val="-3"/>
        <w:w w:val="100"/>
        <w:sz w:val="22"/>
        <w:szCs w:val="22"/>
        <w:lang w:val="zh-CN" w:eastAsia="zh-CN" w:bidi="zh-CN"/>
      </w:rPr>
    </w:lvl>
    <w:lvl w:ilvl="1">
      <w:start w:val="0"/>
      <w:numFmt w:val="bullet"/>
      <w:lvlText w:val="•"/>
      <w:lvlJc w:val="left"/>
      <w:pPr>
        <w:ind w:left="1528" w:hanging="597"/>
      </w:pPr>
      <w:rPr>
        <w:rFonts w:hint="default"/>
        <w:lang w:val="zh-CN" w:eastAsia="zh-CN" w:bidi="zh-CN"/>
      </w:rPr>
    </w:lvl>
    <w:lvl w:ilvl="2">
      <w:start w:val="0"/>
      <w:numFmt w:val="bullet"/>
      <w:lvlText w:val="•"/>
      <w:lvlJc w:val="left"/>
      <w:pPr>
        <w:ind w:left="2277" w:hanging="597"/>
      </w:pPr>
      <w:rPr>
        <w:rFonts w:hint="default"/>
        <w:lang w:val="zh-CN" w:eastAsia="zh-CN" w:bidi="zh-CN"/>
      </w:rPr>
    </w:lvl>
    <w:lvl w:ilvl="3">
      <w:start w:val="0"/>
      <w:numFmt w:val="bullet"/>
      <w:lvlText w:val="•"/>
      <w:lvlJc w:val="left"/>
      <w:pPr>
        <w:ind w:left="3026" w:hanging="597"/>
      </w:pPr>
      <w:rPr>
        <w:rFonts w:hint="default"/>
        <w:lang w:val="zh-CN" w:eastAsia="zh-CN" w:bidi="zh-CN"/>
      </w:rPr>
    </w:lvl>
    <w:lvl w:ilvl="4">
      <w:start w:val="0"/>
      <w:numFmt w:val="bullet"/>
      <w:lvlText w:val="•"/>
      <w:lvlJc w:val="left"/>
      <w:pPr>
        <w:ind w:left="3775" w:hanging="597"/>
      </w:pPr>
      <w:rPr>
        <w:rFonts w:hint="default"/>
        <w:lang w:val="zh-CN" w:eastAsia="zh-CN" w:bidi="zh-CN"/>
      </w:rPr>
    </w:lvl>
    <w:lvl w:ilvl="5">
      <w:start w:val="0"/>
      <w:numFmt w:val="bullet"/>
      <w:lvlText w:val="•"/>
      <w:lvlJc w:val="left"/>
      <w:pPr>
        <w:ind w:left="4524" w:hanging="597"/>
      </w:pPr>
      <w:rPr>
        <w:rFonts w:hint="default"/>
        <w:lang w:val="zh-CN" w:eastAsia="zh-CN" w:bidi="zh-CN"/>
      </w:rPr>
    </w:lvl>
    <w:lvl w:ilvl="6">
      <w:start w:val="0"/>
      <w:numFmt w:val="bullet"/>
      <w:lvlText w:val="•"/>
      <w:lvlJc w:val="left"/>
      <w:pPr>
        <w:ind w:left="5273" w:hanging="597"/>
      </w:pPr>
      <w:rPr>
        <w:rFonts w:hint="default"/>
        <w:lang w:val="zh-CN" w:eastAsia="zh-CN" w:bidi="zh-CN"/>
      </w:rPr>
    </w:lvl>
    <w:lvl w:ilvl="7">
      <w:start w:val="0"/>
      <w:numFmt w:val="bullet"/>
      <w:lvlText w:val="•"/>
      <w:lvlJc w:val="left"/>
      <w:pPr>
        <w:ind w:left="6021" w:hanging="597"/>
      </w:pPr>
      <w:rPr>
        <w:rFonts w:hint="default"/>
        <w:lang w:val="zh-CN" w:eastAsia="zh-CN" w:bidi="zh-CN"/>
      </w:rPr>
    </w:lvl>
    <w:lvl w:ilvl="8">
      <w:start w:val="0"/>
      <w:numFmt w:val="bullet"/>
      <w:lvlText w:val="•"/>
      <w:lvlJc w:val="left"/>
      <w:pPr>
        <w:ind w:left="6770" w:hanging="597"/>
      </w:pPr>
      <w:rPr>
        <w:rFonts w:hint="default"/>
        <w:lang w:val="zh-CN" w:eastAsia="zh-CN" w:bidi="zh-CN"/>
      </w:rPr>
    </w:lvl>
  </w:abstractNum>
  <w:abstractNum w:abstractNumId="18">
    <w:multiLevelType w:val="hybridMultilevel"/>
    <w:lvl w:ilvl="0">
      <w:start w:val="1"/>
      <w:numFmt w:val="decimal"/>
      <w:lvlText w:val="（%1）"/>
      <w:lvlJc w:val="left"/>
      <w:pPr>
        <w:ind w:left="444" w:hanging="597"/>
        <w:jc w:val="left"/>
      </w:pPr>
      <w:rPr>
        <w:rFonts w:hint="default" w:ascii="宋体" w:hAnsi="宋体" w:eastAsia="宋体" w:cs="宋体"/>
        <w:color w:val="231F20"/>
        <w:spacing w:val="-3"/>
        <w:w w:val="100"/>
        <w:sz w:val="22"/>
        <w:szCs w:val="22"/>
        <w:lang w:val="zh-CN" w:eastAsia="zh-CN" w:bidi="zh-CN"/>
      </w:rPr>
    </w:lvl>
    <w:lvl w:ilvl="1">
      <w:start w:val="1"/>
      <w:numFmt w:val="decimal"/>
      <w:lvlText w:val="（%2）"/>
      <w:lvlJc w:val="left"/>
      <w:pPr>
        <w:ind w:left="784" w:hanging="600"/>
        <w:jc w:val="left"/>
      </w:pPr>
      <w:rPr>
        <w:rFonts w:hint="default" w:ascii="宋体" w:hAnsi="宋体" w:eastAsia="宋体" w:cs="宋体"/>
        <w:color w:val="231F20"/>
        <w:spacing w:val="-3"/>
        <w:w w:val="100"/>
        <w:sz w:val="22"/>
        <w:szCs w:val="22"/>
        <w:lang w:val="zh-CN" w:eastAsia="zh-CN" w:bidi="zh-CN"/>
      </w:rPr>
    </w:lvl>
    <w:lvl w:ilvl="2">
      <w:start w:val="0"/>
      <w:numFmt w:val="bullet"/>
      <w:lvlText w:val="•"/>
      <w:lvlJc w:val="left"/>
      <w:pPr>
        <w:ind w:left="1612" w:hanging="600"/>
      </w:pPr>
      <w:rPr>
        <w:rFonts w:hint="default"/>
        <w:lang w:val="zh-CN" w:eastAsia="zh-CN" w:bidi="zh-CN"/>
      </w:rPr>
    </w:lvl>
    <w:lvl w:ilvl="3">
      <w:start w:val="0"/>
      <w:numFmt w:val="bullet"/>
      <w:lvlText w:val="•"/>
      <w:lvlJc w:val="left"/>
      <w:pPr>
        <w:ind w:left="2444" w:hanging="600"/>
      </w:pPr>
      <w:rPr>
        <w:rFonts w:hint="default"/>
        <w:lang w:val="zh-CN" w:eastAsia="zh-CN" w:bidi="zh-CN"/>
      </w:rPr>
    </w:lvl>
    <w:lvl w:ilvl="4">
      <w:start w:val="0"/>
      <w:numFmt w:val="bullet"/>
      <w:lvlText w:val="•"/>
      <w:lvlJc w:val="left"/>
      <w:pPr>
        <w:ind w:left="3276" w:hanging="600"/>
      </w:pPr>
      <w:rPr>
        <w:rFonts w:hint="default"/>
        <w:lang w:val="zh-CN" w:eastAsia="zh-CN" w:bidi="zh-CN"/>
      </w:rPr>
    </w:lvl>
    <w:lvl w:ilvl="5">
      <w:start w:val="0"/>
      <w:numFmt w:val="bullet"/>
      <w:lvlText w:val="•"/>
      <w:lvlJc w:val="left"/>
      <w:pPr>
        <w:ind w:left="4108" w:hanging="600"/>
      </w:pPr>
      <w:rPr>
        <w:rFonts w:hint="default"/>
        <w:lang w:val="zh-CN" w:eastAsia="zh-CN" w:bidi="zh-CN"/>
      </w:rPr>
    </w:lvl>
    <w:lvl w:ilvl="6">
      <w:start w:val="0"/>
      <w:numFmt w:val="bullet"/>
      <w:lvlText w:val="•"/>
      <w:lvlJc w:val="left"/>
      <w:pPr>
        <w:ind w:left="4940" w:hanging="600"/>
      </w:pPr>
      <w:rPr>
        <w:rFonts w:hint="default"/>
        <w:lang w:val="zh-CN" w:eastAsia="zh-CN" w:bidi="zh-CN"/>
      </w:rPr>
    </w:lvl>
    <w:lvl w:ilvl="7">
      <w:start w:val="0"/>
      <w:numFmt w:val="bullet"/>
      <w:lvlText w:val="•"/>
      <w:lvlJc w:val="left"/>
      <w:pPr>
        <w:ind w:left="5772" w:hanging="600"/>
      </w:pPr>
      <w:rPr>
        <w:rFonts w:hint="default"/>
        <w:lang w:val="zh-CN" w:eastAsia="zh-CN" w:bidi="zh-CN"/>
      </w:rPr>
    </w:lvl>
    <w:lvl w:ilvl="8">
      <w:start w:val="0"/>
      <w:numFmt w:val="bullet"/>
      <w:lvlText w:val="•"/>
      <w:lvlJc w:val="left"/>
      <w:pPr>
        <w:ind w:left="6604" w:hanging="600"/>
      </w:pPr>
      <w:rPr>
        <w:rFonts w:hint="default"/>
        <w:lang w:val="zh-CN" w:eastAsia="zh-CN" w:bidi="zh-CN"/>
      </w:rPr>
    </w:lvl>
  </w:abstractNum>
  <w:abstractNum w:abstractNumId="17">
    <w:multiLevelType w:val="hybridMultilevel"/>
    <w:lvl w:ilvl="0">
      <w:start w:val="1"/>
      <w:numFmt w:val="decimal"/>
      <w:lvlText w:val="（%1）"/>
      <w:lvlJc w:val="left"/>
      <w:pPr>
        <w:ind w:left="444" w:hanging="597"/>
        <w:jc w:val="left"/>
      </w:pPr>
      <w:rPr>
        <w:rFonts w:hint="default" w:ascii="宋体" w:hAnsi="宋体" w:eastAsia="宋体" w:cs="宋体"/>
        <w:color w:val="231F20"/>
        <w:spacing w:val="-3"/>
        <w:w w:val="100"/>
        <w:sz w:val="22"/>
        <w:szCs w:val="22"/>
        <w:lang w:val="zh-CN" w:eastAsia="zh-CN" w:bidi="zh-CN"/>
      </w:rPr>
    </w:lvl>
    <w:lvl w:ilvl="1">
      <w:start w:val="0"/>
      <w:numFmt w:val="bullet"/>
      <w:lvlText w:val="•"/>
      <w:lvlJc w:val="left"/>
      <w:pPr>
        <w:ind w:left="1222" w:hanging="597"/>
      </w:pPr>
      <w:rPr>
        <w:rFonts w:hint="default"/>
        <w:lang w:val="zh-CN" w:eastAsia="zh-CN" w:bidi="zh-CN"/>
      </w:rPr>
    </w:lvl>
    <w:lvl w:ilvl="2">
      <w:start w:val="0"/>
      <w:numFmt w:val="bullet"/>
      <w:lvlText w:val="•"/>
      <w:lvlJc w:val="left"/>
      <w:pPr>
        <w:ind w:left="2005" w:hanging="597"/>
      </w:pPr>
      <w:rPr>
        <w:rFonts w:hint="default"/>
        <w:lang w:val="zh-CN" w:eastAsia="zh-CN" w:bidi="zh-CN"/>
      </w:rPr>
    </w:lvl>
    <w:lvl w:ilvl="3">
      <w:start w:val="0"/>
      <w:numFmt w:val="bullet"/>
      <w:lvlText w:val="•"/>
      <w:lvlJc w:val="left"/>
      <w:pPr>
        <w:ind w:left="2788" w:hanging="597"/>
      </w:pPr>
      <w:rPr>
        <w:rFonts w:hint="default"/>
        <w:lang w:val="zh-CN" w:eastAsia="zh-CN" w:bidi="zh-CN"/>
      </w:rPr>
    </w:lvl>
    <w:lvl w:ilvl="4">
      <w:start w:val="0"/>
      <w:numFmt w:val="bullet"/>
      <w:lvlText w:val="•"/>
      <w:lvlJc w:val="left"/>
      <w:pPr>
        <w:ind w:left="3571" w:hanging="597"/>
      </w:pPr>
      <w:rPr>
        <w:rFonts w:hint="default"/>
        <w:lang w:val="zh-CN" w:eastAsia="zh-CN" w:bidi="zh-CN"/>
      </w:rPr>
    </w:lvl>
    <w:lvl w:ilvl="5">
      <w:start w:val="0"/>
      <w:numFmt w:val="bullet"/>
      <w:lvlText w:val="•"/>
      <w:lvlJc w:val="left"/>
      <w:pPr>
        <w:ind w:left="4354" w:hanging="597"/>
      </w:pPr>
      <w:rPr>
        <w:rFonts w:hint="default"/>
        <w:lang w:val="zh-CN" w:eastAsia="zh-CN" w:bidi="zh-CN"/>
      </w:rPr>
    </w:lvl>
    <w:lvl w:ilvl="6">
      <w:start w:val="0"/>
      <w:numFmt w:val="bullet"/>
      <w:lvlText w:val="•"/>
      <w:lvlJc w:val="left"/>
      <w:pPr>
        <w:ind w:left="5137" w:hanging="597"/>
      </w:pPr>
      <w:rPr>
        <w:rFonts w:hint="default"/>
        <w:lang w:val="zh-CN" w:eastAsia="zh-CN" w:bidi="zh-CN"/>
      </w:rPr>
    </w:lvl>
    <w:lvl w:ilvl="7">
      <w:start w:val="0"/>
      <w:numFmt w:val="bullet"/>
      <w:lvlText w:val="•"/>
      <w:lvlJc w:val="left"/>
      <w:pPr>
        <w:ind w:left="5919" w:hanging="597"/>
      </w:pPr>
      <w:rPr>
        <w:rFonts w:hint="default"/>
        <w:lang w:val="zh-CN" w:eastAsia="zh-CN" w:bidi="zh-CN"/>
      </w:rPr>
    </w:lvl>
    <w:lvl w:ilvl="8">
      <w:start w:val="0"/>
      <w:numFmt w:val="bullet"/>
      <w:lvlText w:val="•"/>
      <w:lvlJc w:val="left"/>
      <w:pPr>
        <w:ind w:left="6702" w:hanging="597"/>
      </w:pPr>
      <w:rPr>
        <w:rFonts w:hint="default"/>
        <w:lang w:val="zh-CN" w:eastAsia="zh-CN" w:bidi="zh-CN"/>
      </w:rPr>
    </w:lvl>
  </w:abstractNum>
  <w:abstractNum w:abstractNumId="16">
    <w:multiLevelType w:val="hybridMultilevel"/>
    <w:lvl w:ilvl="0">
      <w:start w:val="1"/>
      <w:numFmt w:val="decimal"/>
      <w:lvlText w:val="（%1）"/>
      <w:lvlJc w:val="left"/>
      <w:pPr>
        <w:ind w:left="784" w:hanging="597"/>
        <w:jc w:val="right"/>
      </w:pPr>
      <w:rPr>
        <w:rFonts w:hint="default" w:ascii="宋体" w:hAnsi="宋体" w:eastAsia="宋体" w:cs="宋体"/>
        <w:color w:val="231F20"/>
        <w:spacing w:val="-3"/>
        <w:w w:val="100"/>
        <w:sz w:val="22"/>
        <w:szCs w:val="22"/>
        <w:lang w:val="zh-CN" w:eastAsia="zh-CN" w:bidi="zh-CN"/>
      </w:rPr>
    </w:lvl>
    <w:lvl w:ilvl="1">
      <w:start w:val="0"/>
      <w:numFmt w:val="bullet"/>
      <w:lvlText w:val="•"/>
      <w:lvlJc w:val="left"/>
      <w:pPr>
        <w:ind w:left="1528" w:hanging="597"/>
      </w:pPr>
      <w:rPr>
        <w:rFonts w:hint="default"/>
        <w:lang w:val="zh-CN" w:eastAsia="zh-CN" w:bidi="zh-CN"/>
      </w:rPr>
    </w:lvl>
    <w:lvl w:ilvl="2">
      <w:start w:val="0"/>
      <w:numFmt w:val="bullet"/>
      <w:lvlText w:val="•"/>
      <w:lvlJc w:val="left"/>
      <w:pPr>
        <w:ind w:left="2277" w:hanging="597"/>
      </w:pPr>
      <w:rPr>
        <w:rFonts w:hint="default"/>
        <w:lang w:val="zh-CN" w:eastAsia="zh-CN" w:bidi="zh-CN"/>
      </w:rPr>
    </w:lvl>
    <w:lvl w:ilvl="3">
      <w:start w:val="0"/>
      <w:numFmt w:val="bullet"/>
      <w:lvlText w:val="•"/>
      <w:lvlJc w:val="left"/>
      <w:pPr>
        <w:ind w:left="3026" w:hanging="597"/>
      </w:pPr>
      <w:rPr>
        <w:rFonts w:hint="default"/>
        <w:lang w:val="zh-CN" w:eastAsia="zh-CN" w:bidi="zh-CN"/>
      </w:rPr>
    </w:lvl>
    <w:lvl w:ilvl="4">
      <w:start w:val="0"/>
      <w:numFmt w:val="bullet"/>
      <w:lvlText w:val="•"/>
      <w:lvlJc w:val="left"/>
      <w:pPr>
        <w:ind w:left="3775" w:hanging="597"/>
      </w:pPr>
      <w:rPr>
        <w:rFonts w:hint="default"/>
        <w:lang w:val="zh-CN" w:eastAsia="zh-CN" w:bidi="zh-CN"/>
      </w:rPr>
    </w:lvl>
    <w:lvl w:ilvl="5">
      <w:start w:val="0"/>
      <w:numFmt w:val="bullet"/>
      <w:lvlText w:val="•"/>
      <w:lvlJc w:val="left"/>
      <w:pPr>
        <w:ind w:left="4524" w:hanging="597"/>
      </w:pPr>
      <w:rPr>
        <w:rFonts w:hint="default"/>
        <w:lang w:val="zh-CN" w:eastAsia="zh-CN" w:bidi="zh-CN"/>
      </w:rPr>
    </w:lvl>
    <w:lvl w:ilvl="6">
      <w:start w:val="0"/>
      <w:numFmt w:val="bullet"/>
      <w:lvlText w:val="•"/>
      <w:lvlJc w:val="left"/>
      <w:pPr>
        <w:ind w:left="5273" w:hanging="597"/>
      </w:pPr>
      <w:rPr>
        <w:rFonts w:hint="default"/>
        <w:lang w:val="zh-CN" w:eastAsia="zh-CN" w:bidi="zh-CN"/>
      </w:rPr>
    </w:lvl>
    <w:lvl w:ilvl="7">
      <w:start w:val="0"/>
      <w:numFmt w:val="bullet"/>
      <w:lvlText w:val="•"/>
      <w:lvlJc w:val="left"/>
      <w:pPr>
        <w:ind w:left="6021" w:hanging="597"/>
      </w:pPr>
      <w:rPr>
        <w:rFonts w:hint="default"/>
        <w:lang w:val="zh-CN" w:eastAsia="zh-CN" w:bidi="zh-CN"/>
      </w:rPr>
    </w:lvl>
    <w:lvl w:ilvl="8">
      <w:start w:val="0"/>
      <w:numFmt w:val="bullet"/>
      <w:lvlText w:val="•"/>
      <w:lvlJc w:val="left"/>
      <w:pPr>
        <w:ind w:left="6770" w:hanging="597"/>
      </w:pPr>
      <w:rPr>
        <w:rFonts w:hint="default"/>
        <w:lang w:val="zh-CN" w:eastAsia="zh-CN" w:bidi="zh-CN"/>
      </w:rPr>
    </w:lvl>
  </w:abstractNum>
  <w:abstractNum w:abstractNumId="15">
    <w:multiLevelType w:val="hybridMultilevel"/>
    <w:lvl w:ilvl="0">
      <w:start w:val="1"/>
      <w:numFmt w:val="decimal"/>
      <w:lvlText w:val="（%1）"/>
      <w:lvlJc w:val="left"/>
      <w:pPr>
        <w:ind w:left="444" w:hanging="597"/>
        <w:jc w:val="left"/>
      </w:pPr>
      <w:rPr>
        <w:rFonts w:hint="default" w:ascii="宋体" w:hAnsi="宋体" w:eastAsia="宋体" w:cs="宋体"/>
        <w:color w:val="231F20"/>
        <w:spacing w:val="-3"/>
        <w:w w:val="100"/>
        <w:sz w:val="22"/>
        <w:szCs w:val="22"/>
        <w:lang w:val="zh-CN" w:eastAsia="zh-CN" w:bidi="zh-CN"/>
      </w:rPr>
    </w:lvl>
    <w:lvl w:ilvl="1">
      <w:start w:val="1"/>
      <w:numFmt w:val="decimal"/>
      <w:lvlText w:val="（%2）"/>
      <w:lvlJc w:val="left"/>
      <w:pPr>
        <w:ind w:left="784" w:hanging="597"/>
        <w:jc w:val="left"/>
      </w:pPr>
      <w:rPr>
        <w:rFonts w:hint="default" w:ascii="宋体" w:hAnsi="宋体" w:eastAsia="宋体" w:cs="宋体"/>
        <w:color w:val="231F20"/>
        <w:spacing w:val="-3"/>
        <w:w w:val="100"/>
        <w:sz w:val="22"/>
        <w:szCs w:val="22"/>
        <w:lang w:val="zh-CN" w:eastAsia="zh-CN" w:bidi="zh-CN"/>
      </w:rPr>
    </w:lvl>
    <w:lvl w:ilvl="2">
      <w:start w:val="0"/>
      <w:numFmt w:val="bullet"/>
      <w:lvlText w:val="•"/>
      <w:lvlJc w:val="left"/>
      <w:pPr>
        <w:ind w:left="1612" w:hanging="597"/>
      </w:pPr>
      <w:rPr>
        <w:rFonts w:hint="default"/>
        <w:lang w:val="zh-CN" w:eastAsia="zh-CN" w:bidi="zh-CN"/>
      </w:rPr>
    </w:lvl>
    <w:lvl w:ilvl="3">
      <w:start w:val="0"/>
      <w:numFmt w:val="bullet"/>
      <w:lvlText w:val="•"/>
      <w:lvlJc w:val="left"/>
      <w:pPr>
        <w:ind w:left="2444" w:hanging="597"/>
      </w:pPr>
      <w:rPr>
        <w:rFonts w:hint="default"/>
        <w:lang w:val="zh-CN" w:eastAsia="zh-CN" w:bidi="zh-CN"/>
      </w:rPr>
    </w:lvl>
    <w:lvl w:ilvl="4">
      <w:start w:val="0"/>
      <w:numFmt w:val="bullet"/>
      <w:lvlText w:val="•"/>
      <w:lvlJc w:val="left"/>
      <w:pPr>
        <w:ind w:left="3276" w:hanging="597"/>
      </w:pPr>
      <w:rPr>
        <w:rFonts w:hint="default"/>
        <w:lang w:val="zh-CN" w:eastAsia="zh-CN" w:bidi="zh-CN"/>
      </w:rPr>
    </w:lvl>
    <w:lvl w:ilvl="5">
      <w:start w:val="0"/>
      <w:numFmt w:val="bullet"/>
      <w:lvlText w:val="•"/>
      <w:lvlJc w:val="left"/>
      <w:pPr>
        <w:ind w:left="4108" w:hanging="597"/>
      </w:pPr>
      <w:rPr>
        <w:rFonts w:hint="default"/>
        <w:lang w:val="zh-CN" w:eastAsia="zh-CN" w:bidi="zh-CN"/>
      </w:rPr>
    </w:lvl>
    <w:lvl w:ilvl="6">
      <w:start w:val="0"/>
      <w:numFmt w:val="bullet"/>
      <w:lvlText w:val="•"/>
      <w:lvlJc w:val="left"/>
      <w:pPr>
        <w:ind w:left="4940" w:hanging="597"/>
      </w:pPr>
      <w:rPr>
        <w:rFonts w:hint="default"/>
        <w:lang w:val="zh-CN" w:eastAsia="zh-CN" w:bidi="zh-CN"/>
      </w:rPr>
    </w:lvl>
    <w:lvl w:ilvl="7">
      <w:start w:val="0"/>
      <w:numFmt w:val="bullet"/>
      <w:lvlText w:val="•"/>
      <w:lvlJc w:val="left"/>
      <w:pPr>
        <w:ind w:left="5772" w:hanging="597"/>
      </w:pPr>
      <w:rPr>
        <w:rFonts w:hint="default"/>
        <w:lang w:val="zh-CN" w:eastAsia="zh-CN" w:bidi="zh-CN"/>
      </w:rPr>
    </w:lvl>
    <w:lvl w:ilvl="8">
      <w:start w:val="0"/>
      <w:numFmt w:val="bullet"/>
      <w:lvlText w:val="•"/>
      <w:lvlJc w:val="left"/>
      <w:pPr>
        <w:ind w:left="6604" w:hanging="597"/>
      </w:pPr>
      <w:rPr>
        <w:rFonts w:hint="default"/>
        <w:lang w:val="zh-CN" w:eastAsia="zh-CN" w:bidi="zh-CN"/>
      </w:rPr>
    </w:lvl>
  </w:abstractNum>
  <w:abstractNum w:abstractNumId="14">
    <w:multiLevelType w:val="hybridMultilevel"/>
    <w:lvl w:ilvl="0">
      <w:start w:val="1"/>
      <w:numFmt w:val="decimal"/>
      <w:lvlText w:val="（%1）"/>
      <w:lvlJc w:val="left"/>
      <w:pPr>
        <w:ind w:left="444" w:hanging="599"/>
        <w:jc w:val="left"/>
      </w:pPr>
      <w:rPr>
        <w:rFonts w:hint="default" w:ascii="宋体" w:hAnsi="宋体" w:eastAsia="宋体" w:cs="宋体"/>
        <w:color w:val="231F20"/>
        <w:spacing w:val="-3"/>
        <w:w w:val="100"/>
        <w:sz w:val="22"/>
        <w:szCs w:val="22"/>
        <w:lang w:val="zh-CN" w:eastAsia="zh-CN" w:bidi="zh-CN"/>
      </w:rPr>
    </w:lvl>
    <w:lvl w:ilvl="1">
      <w:start w:val="0"/>
      <w:numFmt w:val="bullet"/>
      <w:lvlText w:val="•"/>
      <w:lvlJc w:val="left"/>
      <w:pPr>
        <w:ind w:left="1222" w:hanging="599"/>
      </w:pPr>
      <w:rPr>
        <w:rFonts w:hint="default"/>
        <w:lang w:val="zh-CN" w:eastAsia="zh-CN" w:bidi="zh-CN"/>
      </w:rPr>
    </w:lvl>
    <w:lvl w:ilvl="2">
      <w:start w:val="0"/>
      <w:numFmt w:val="bullet"/>
      <w:lvlText w:val="•"/>
      <w:lvlJc w:val="left"/>
      <w:pPr>
        <w:ind w:left="2005" w:hanging="599"/>
      </w:pPr>
      <w:rPr>
        <w:rFonts w:hint="default"/>
        <w:lang w:val="zh-CN" w:eastAsia="zh-CN" w:bidi="zh-CN"/>
      </w:rPr>
    </w:lvl>
    <w:lvl w:ilvl="3">
      <w:start w:val="0"/>
      <w:numFmt w:val="bullet"/>
      <w:lvlText w:val="•"/>
      <w:lvlJc w:val="left"/>
      <w:pPr>
        <w:ind w:left="2788" w:hanging="599"/>
      </w:pPr>
      <w:rPr>
        <w:rFonts w:hint="default"/>
        <w:lang w:val="zh-CN" w:eastAsia="zh-CN" w:bidi="zh-CN"/>
      </w:rPr>
    </w:lvl>
    <w:lvl w:ilvl="4">
      <w:start w:val="0"/>
      <w:numFmt w:val="bullet"/>
      <w:lvlText w:val="•"/>
      <w:lvlJc w:val="left"/>
      <w:pPr>
        <w:ind w:left="3571" w:hanging="599"/>
      </w:pPr>
      <w:rPr>
        <w:rFonts w:hint="default"/>
        <w:lang w:val="zh-CN" w:eastAsia="zh-CN" w:bidi="zh-CN"/>
      </w:rPr>
    </w:lvl>
    <w:lvl w:ilvl="5">
      <w:start w:val="0"/>
      <w:numFmt w:val="bullet"/>
      <w:lvlText w:val="•"/>
      <w:lvlJc w:val="left"/>
      <w:pPr>
        <w:ind w:left="4354" w:hanging="599"/>
      </w:pPr>
      <w:rPr>
        <w:rFonts w:hint="default"/>
        <w:lang w:val="zh-CN" w:eastAsia="zh-CN" w:bidi="zh-CN"/>
      </w:rPr>
    </w:lvl>
    <w:lvl w:ilvl="6">
      <w:start w:val="0"/>
      <w:numFmt w:val="bullet"/>
      <w:lvlText w:val="•"/>
      <w:lvlJc w:val="left"/>
      <w:pPr>
        <w:ind w:left="5137" w:hanging="599"/>
      </w:pPr>
      <w:rPr>
        <w:rFonts w:hint="default"/>
        <w:lang w:val="zh-CN" w:eastAsia="zh-CN" w:bidi="zh-CN"/>
      </w:rPr>
    </w:lvl>
    <w:lvl w:ilvl="7">
      <w:start w:val="0"/>
      <w:numFmt w:val="bullet"/>
      <w:lvlText w:val="•"/>
      <w:lvlJc w:val="left"/>
      <w:pPr>
        <w:ind w:left="5919" w:hanging="599"/>
      </w:pPr>
      <w:rPr>
        <w:rFonts w:hint="default"/>
        <w:lang w:val="zh-CN" w:eastAsia="zh-CN" w:bidi="zh-CN"/>
      </w:rPr>
    </w:lvl>
    <w:lvl w:ilvl="8">
      <w:start w:val="0"/>
      <w:numFmt w:val="bullet"/>
      <w:lvlText w:val="•"/>
      <w:lvlJc w:val="left"/>
      <w:pPr>
        <w:ind w:left="6702" w:hanging="599"/>
      </w:pPr>
      <w:rPr>
        <w:rFonts w:hint="default"/>
        <w:lang w:val="zh-CN" w:eastAsia="zh-CN" w:bidi="zh-CN"/>
      </w:rPr>
    </w:lvl>
  </w:abstractNum>
  <w:abstractNum w:abstractNumId="13">
    <w:multiLevelType w:val="hybridMultilevel"/>
    <w:lvl w:ilvl="0">
      <w:start w:val="1"/>
      <w:numFmt w:val="decimal"/>
      <w:lvlText w:val="（%1）"/>
      <w:lvlJc w:val="left"/>
      <w:pPr>
        <w:ind w:left="784" w:hanging="597"/>
        <w:jc w:val="left"/>
      </w:pPr>
      <w:rPr>
        <w:rFonts w:hint="default" w:ascii="宋体" w:hAnsi="宋体" w:eastAsia="宋体" w:cs="宋体"/>
        <w:color w:val="231F20"/>
        <w:spacing w:val="-3"/>
        <w:w w:val="100"/>
        <w:sz w:val="22"/>
        <w:szCs w:val="22"/>
        <w:lang w:val="zh-CN" w:eastAsia="zh-CN" w:bidi="zh-CN"/>
      </w:rPr>
    </w:lvl>
    <w:lvl w:ilvl="1">
      <w:start w:val="0"/>
      <w:numFmt w:val="bullet"/>
      <w:lvlText w:val="•"/>
      <w:lvlJc w:val="left"/>
      <w:pPr>
        <w:ind w:left="1528" w:hanging="597"/>
      </w:pPr>
      <w:rPr>
        <w:rFonts w:hint="default"/>
        <w:lang w:val="zh-CN" w:eastAsia="zh-CN" w:bidi="zh-CN"/>
      </w:rPr>
    </w:lvl>
    <w:lvl w:ilvl="2">
      <w:start w:val="0"/>
      <w:numFmt w:val="bullet"/>
      <w:lvlText w:val="•"/>
      <w:lvlJc w:val="left"/>
      <w:pPr>
        <w:ind w:left="2277" w:hanging="597"/>
      </w:pPr>
      <w:rPr>
        <w:rFonts w:hint="default"/>
        <w:lang w:val="zh-CN" w:eastAsia="zh-CN" w:bidi="zh-CN"/>
      </w:rPr>
    </w:lvl>
    <w:lvl w:ilvl="3">
      <w:start w:val="0"/>
      <w:numFmt w:val="bullet"/>
      <w:lvlText w:val="•"/>
      <w:lvlJc w:val="left"/>
      <w:pPr>
        <w:ind w:left="3026" w:hanging="597"/>
      </w:pPr>
      <w:rPr>
        <w:rFonts w:hint="default"/>
        <w:lang w:val="zh-CN" w:eastAsia="zh-CN" w:bidi="zh-CN"/>
      </w:rPr>
    </w:lvl>
    <w:lvl w:ilvl="4">
      <w:start w:val="0"/>
      <w:numFmt w:val="bullet"/>
      <w:lvlText w:val="•"/>
      <w:lvlJc w:val="left"/>
      <w:pPr>
        <w:ind w:left="3775" w:hanging="597"/>
      </w:pPr>
      <w:rPr>
        <w:rFonts w:hint="default"/>
        <w:lang w:val="zh-CN" w:eastAsia="zh-CN" w:bidi="zh-CN"/>
      </w:rPr>
    </w:lvl>
    <w:lvl w:ilvl="5">
      <w:start w:val="0"/>
      <w:numFmt w:val="bullet"/>
      <w:lvlText w:val="•"/>
      <w:lvlJc w:val="left"/>
      <w:pPr>
        <w:ind w:left="4524" w:hanging="597"/>
      </w:pPr>
      <w:rPr>
        <w:rFonts w:hint="default"/>
        <w:lang w:val="zh-CN" w:eastAsia="zh-CN" w:bidi="zh-CN"/>
      </w:rPr>
    </w:lvl>
    <w:lvl w:ilvl="6">
      <w:start w:val="0"/>
      <w:numFmt w:val="bullet"/>
      <w:lvlText w:val="•"/>
      <w:lvlJc w:val="left"/>
      <w:pPr>
        <w:ind w:left="5273" w:hanging="597"/>
      </w:pPr>
      <w:rPr>
        <w:rFonts w:hint="default"/>
        <w:lang w:val="zh-CN" w:eastAsia="zh-CN" w:bidi="zh-CN"/>
      </w:rPr>
    </w:lvl>
    <w:lvl w:ilvl="7">
      <w:start w:val="0"/>
      <w:numFmt w:val="bullet"/>
      <w:lvlText w:val="•"/>
      <w:lvlJc w:val="left"/>
      <w:pPr>
        <w:ind w:left="6021" w:hanging="597"/>
      </w:pPr>
      <w:rPr>
        <w:rFonts w:hint="default"/>
        <w:lang w:val="zh-CN" w:eastAsia="zh-CN" w:bidi="zh-CN"/>
      </w:rPr>
    </w:lvl>
    <w:lvl w:ilvl="8">
      <w:start w:val="0"/>
      <w:numFmt w:val="bullet"/>
      <w:lvlText w:val="•"/>
      <w:lvlJc w:val="left"/>
      <w:pPr>
        <w:ind w:left="6770" w:hanging="597"/>
      </w:pPr>
      <w:rPr>
        <w:rFonts w:hint="default"/>
        <w:lang w:val="zh-CN" w:eastAsia="zh-CN" w:bidi="zh-CN"/>
      </w:rPr>
    </w:lvl>
  </w:abstractNum>
  <w:abstractNum w:abstractNumId="12">
    <w:multiLevelType w:val="hybridMultilevel"/>
    <w:lvl w:ilvl="0">
      <w:start w:val="1"/>
      <w:numFmt w:val="decimal"/>
      <w:lvlText w:val="（%1）"/>
      <w:lvlJc w:val="left"/>
      <w:pPr>
        <w:ind w:left="1446" w:hanging="597"/>
        <w:jc w:val="left"/>
      </w:pPr>
      <w:rPr>
        <w:rFonts w:hint="default" w:ascii="宋体" w:hAnsi="宋体" w:eastAsia="宋体" w:cs="宋体"/>
        <w:color w:val="231F20"/>
        <w:spacing w:val="-3"/>
        <w:w w:val="100"/>
        <w:sz w:val="22"/>
        <w:szCs w:val="22"/>
        <w:lang w:val="zh-CN" w:eastAsia="zh-CN" w:bidi="zh-CN"/>
      </w:rPr>
    </w:lvl>
    <w:lvl w:ilvl="1">
      <w:start w:val="1"/>
      <w:numFmt w:val="decimal"/>
      <w:lvlText w:val="（%2）"/>
      <w:lvlJc w:val="left"/>
      <w:pPr>
        <w:ind w:left="1786" w:hanging="597"/>
        <w:jc w:val="left"/>
      </w:pPr>
      <w:rPr>
        <w:rFonts w:hint="default" w:ascii="宋体" w:hAnsi="宋体" w:eastAsia="宋体" w:cs="宋体"/>
        <w:color w:val="231F20"/>
        <w:spacing w:val="-3"/>
        <w:w w:val="100"/>
        <w:sz w:val="22"/>
        <w:szCs w:val="22"/>
        <w:lang w:val="zh-CN" w:eastAsia="zh-CN" w:bidi="zh-CN"/>
      </w:rPr>
    </w:lvl>
    <w:lvl w:ilvl="2">
      <w:start w:val="0"/>
      <w:numFmt w:val="bullet"/>
      <w:lvlText w:val="•"/>
      <w:lvlJc w:val="left"/>
      <w:pPr>
        <w:ind w:left="2500" w:hanging="597"/>
      </w:pPr>
      <w:rPr>
        <w:rFonts w:hint="default"/>
        <w:lang w:val="zh-CN" w:eastAsia="zh-CN" w:bidi="zh-CN"/>
      </w:rPr>
    </w:lvl>
    <w:lvl w:ilvl="3">
      <w:start w:val="0"/>
      <w:numFmt w:val="bullet"/>
      <w:lvlText w:val="•"/>
      <w:lvlJc w:val="left"/>
      <w:pPr>
        <w:ind w:left="3221" w:hanging="597"/>
      </w:pPr>
      <w:rPr>
        <w:rFonts w:hint="default"/>
        <w:lang w:val="zh-CN" w:eastAsia="zh-CN" w:bidi="zh-CN"/>
      </w:rPr>
    </w:lvl>
    <w:lvl w:ilvl="4">
      <w:start w:val="0"/>
      <w:numFmt w:val="bullet"/>
      <w:lvlText w:val="•"/>
      <w:lvlJc w:val="left"/>
      <w:pPr>
        <w:ind w:left="3942" w:hanging="597"/>
      </w:pPr>
      <w:rPr>
        <w:rFonts w:hint="default"/>
        <w:lang w:val="zh-CN" w:eastAsia="zh-CN" w:bidi="zh-CN"/>
      </w:rPr>
    </w:lvl>
    <w:lvl w:ilvl="5">
      <w:start w:val="0"/>
      <w:numFmt w:val="bullet"/>
      <w:lvlText w:val="•"/>
      <w:lvlJc w:val="left"/>
      <w:pPr>
        <w:ind w:left="4663" w:hanging="597"/>
      </w:pPr>
      <w:rPr>
        <w:rFonts w:hint="default"/>
        <w:lang w:val="zh-CN" w:eastAsia="zh-CN" w:bidi="zh-CN"/>
      </w:rPr>
    </w:lvl>
    <w:lvl w:ilvl="6">
      <w:start w:val="0"/>
      <w:numFmt w:val="bullet"/>
      <w:lvlText w:val="•"/>
      <w:lvlJc w:val="left"/>
      <w:pPr>
        <w:ind w:left="5384" w:hanging="597"/>
      </w:pPr>
      <w:rPr>
        <w:rFonts w:hint="default"/>
        <w:lang w:val="zh-CN" w:eastAsia="zh-CN" w:bidi="zh-CN"/>
      </w:rPr>
    </w:lvl>
    <w:lvl w:ilvl="7">
      <w:start w:val="0"/>
      <w:numFmt w:val="bullet"/>
      <w:lvlText w:val="•"/>
      <w:lvlJc w:val="left"/>
      <w:pPr>
        <w:ind w:left="6105" w:hanging="597"/>
      </w:pPr>
      <w:rPr>
        <w:rFonts w:hint="default"/>
        <w:lang w:val="zh-CN" w:eastAsia="zh-CN" w:bidi="zh-CN"/>
      </w:rPr>
    </w:lvl>
    <w:lvl w:ilvl="8">
      <w:start w:val="0"/>
      <w:numFmt w:val="bullet"/>
      <w:lvlText w:val="•"/>
      <w:lvlJc w:val="left"/>
      <w:pPr>
        <w:ind w:left="6826" w:hanging="597"/>
      </w:pPr>
      <w:rPr>
        <w:rFonts w:hint="default"/>
        <w:lang w:val="zh-CN" w:eastAsia="zh-CN" w:bidi="zh-CN"/>
      </w:rPr>
    </w:lvl>
  </w:abstractNum>
  <w:abstractNum w:abstractNumId="11">
    <w:multiLevelType w:val="hybridMultilevel"/>
    <w:lvl w:ilvl="0">
      <w:start w:val="1"/>
      <w:numFmt w:val="decimal"/>
      <w:lvlText w:val="（%1）"/>
      <w:lvlJc w:val="left"/>
      <w:pPr>
        <w:ind w:left="444" w:hanging="597"/>
        <w:jc w:val="left"/>
      </w:pPr>
      <w:rPr>
        <w:rFonts w:hint="default" w:ascii="宋体" w:hAnsi="宋体" w:eastAsia="宋体" w:cs="宋体"/>
        <w:color w:val="231F20"/>
        <w:spacing w:val="-3"/>
        <w:w w:val="100"/>
        <w:sz w:val="22"/>
        <w:szCs w:val="22"/>
        <w:lang w:val="zh-CN" w:eastAsia="zh-CN" w:bidi="zh-CN"/>
      </w:rPr>
    </w:lvl>
    <w:lvl w:ilvl="1">
      <w:start w:val="0"/>
      <w:numFmt w:val="bullet"/>
      <w:lvlText w:val="•"/>
      <w:lvlJc w:val="left"/>
      <w:pPr>
        <w:ind w:left="1222" w:hanging="597"/>
      </w:pPr>
      <w:rPr>
        <w:rFonts w:hint="default"/>
        <w:lang w:val="zh-CN" w:eastAsia="zh-CN" w:bidi="zh-CN"/>
      </w:rPr>
    </w:lvl>
    <w:lvl w:ilvl="2">
      <w:start w:val="0"/>
      <w:numFmt w:val="bullet"/>
      <w:lvlText w:val="•"/>
      <w:lvlJc w:val="left"/>
      <w:pPr>
        <w:ind w:left="2005" w:hanging="597"/>
      </w:pPr>
      <w:rPr>
        <w:rFonts w:hint="default"/>
        <w:lang w:val="zh-CN" w:eastAsia="zh-CN" w:bidi="zh-CN"/>
      </w:rPr>
    </w:lvl>
    <w:lvl w:ilvl="3">
      <w:start w:val="0"/>
      <w:numFmt w:val="bullet"/>
      <w:lvlText w:val="•"/>
      <w:lvlJc w:val="left"/>
      <w:pPr>
        <w:ind w:left="2788" w:hanging="597"/>
      </w:pPr>
      <w:rPr>
        <w:rFonts w:hint="default"/>
        <w:lang w:val="zh-CN" w:eastAsia="zh-CN" w:bidi="zh-CN"/>
      </w:rPr>
    </w:lvl>
    <w:lvl w:ilvl="4">
      <w:start w:val="0"/>
      <w:numFmt w:val="bullet"/>
      <w:lvlText w:val="•"/>
      <w:lvlJc w:val="left"/>
      <w:pPr>
        <w:ind w:left="3571" w:hanging="597"/>
      </w:pPr>
      <w:rPr>
        <w:rFonts w:hint="default"/>
        <w:lang w:val="zh-CN" w:eastAsia="zh-CN" w:bidi="zh-CN"/>
      </w:rPr>
    </w:lvl>
    <w:lvl w:ilvl="5">
      <w:start w:val="0"/>
      <w:numFmt w:val="bullet"/>
      <w:lvlText w:val="•"/>
      <w:lvlJc w:val="left"/>
      <w:pPr>
        <w:ind w:left="4354" w:hanging="597"/>
      </w:pPr>
      <w:rPr>
        <w:rFonts w:hint="default"/>
        <w:lang w:val="zh-CN" w:eastAsia="zh-CN" w:bidi="zh-CN"/>
      </w:rPr>
    </w:lvl>
    <w:lvl w:ilvl="6">
      <w:start w:val="0"/>
      <w:numFmt w:val="bullet"/>
      <w:lvlText w:val="•"/>
      <w:lvlJc w:val="left"/>
      <w:pPr>
        <w:ind w:left="5137" w:hanging="597"/>
      </w:pPr>
      <w:rPr>
        <w:rFonts w:hint="default"/>
        <w:lang w:val="zh-CN" w:eastAsia="zh-CN" w:bidi="zh-CN"/>
      </w:rPr>
    </w:lvl>
    <w:lvl w:ilvl="7">
      <w:start w:val="0"/>
      <w:numFmt w:val="bullet"/>
      <w:lvlText w:val="•"/>
      <w:lvlJc w:val="left"/>
      <w:pPr>
        <w:ind w:left="5919" w:hanging="597"/>
      </w:pPr>
      <w:rPr>
        <w:rFonts w:hint="default"/>
        <w:lang w:val="zh-CN" w:eastAsia="zh-CN" w:bidi="zh-CN"/>
      </w:rPr>
    </w:lvl>
    <w:lvl w:ilvl="8">
      <w:start w:val="0"/>
      <w:numFmt w:val="bullet"/>
      <w:lvlText w:val="•"/>
      <w:lvlJc w:val="left"/>
      <w:pPr>
        <w:ind w:left="6702" w:hanging="597"/>
      </w:pPr>
      <w:rPr>
        <w:rFonts w:hint="default"/>
        <w:lang w:val="zh-CN" w:eastAsia="zh-CN" w:bidi="zh-CN"/>
      </w:rPr>
    </w:lvl>
  </w:abstractNum>
  <w:abstractNum w:abstractNumId="10">
    <w:multiLevelType w:val="hybridMultilevel"/>
    <w:lvl w:ilvl="0">
      <w:start w:val="1"/>
      <w:numFmt w:val="decimal"/>
      <w:lvlText w:val="（%1）"/>
      <w:lvlJc w:val="left"/>
      <w:pPr>
        <w:ind w:left="784" w:hanging="597"/>
        <w:jc w:val="left"/>
      </w:pPr>
      <w:rPr>
        <w:rFonts w:hint="default" w:ascii="宋体" w:hAnsi="宋体" w:eastAsia="宋体" w:cs="宋体"/>
        <w:color w:val="231F20"/>
        <w:spacing w:val="-3"/>
        <w:w w:val="100"/>
        <w:sz w:val="22"/>
        <w:szCs w:val="22"/>
        <w:lang w:val="zh-CN" w:eastAsia="zh-CN" w:bidi="zh-CN"/>
      </w:rPr>
    </w:lvl>
    <w:lvl w:ilvl="1">
      <w:start w:val="0"/>
      <w:numFmt w:val="bullet"/>
      <w:lvlText w:val="•"/>
      <w:lvlJc w:val="left"/>
      <w:pPr>
        <w:ind w:left="1528" w:hanging="597"/>
      </w:pPr>
      <w:rPr>
        <w:rFonts w:hint="default"/>
        <w:lang w:val="zh-CN" w:eastAsia="zh-CN" w:bidi="zh-CN"/>
      </w:rPr>
    </w:lvl>
    <w:lvl w:ilvl="2">
      <w:start w:val="0"/>
      <w:numFmt w:val="bullet"/>
      <w:lvlText w:val="•"/>
      <w:lvlJc w:val="left"/>
      <w:pPr>
        <w:ind w:left="2277" w:hanging="597"/>
      </w:pPr>
      <w:rPr>
        <w:rFonts w:hint="default"/>
        <w:lang w:val="zh-CN" w:eastAsia="zh-CN" w:bidi="zh-CN"/>
      </w:rPr>
    </w:lvl>
    <w:lvl w:ilvl="3">
      <w:start w:val="0"/>
      <w:numFmt w:val="bullet"/>
      <w:lvlText w:val="•"/>
      <w:lvlJc w:val="left"/>
      <w:pPr>
        <w:ind w:left="3026" w:hanging="597"/>
      </w:pPr>
      <w:rPr>
        <w:rFonts w:hint="default"/>
        <w:lang w:val="zh-CN" w:eastAsia="zh-CN" w:bidi="zh-CN"/>
      </w:rPr>
    </w:lvl>
    <w:lvl w:ilvl="4">
      <w:start w:val="0"/>
      <w:numFmt w:val="bullet"/>
      <w:lvlText w:val="•"/>
      <w:lvlJc w:val="left"/>
      <w:pPr>
        <w:ind w:left="3775" w:hanging="597"/>
      </w:pPr>
      <w:rPr>
        <w:rFonts w:hint="default"/>
        <w:lang w:val="zh-CN" w:eastAsia="zh-CN" w:bidi="zh-CN"/>
      </w:rPr>
    </w:lvl>
    <w:lvl w:ilvl="5">
      <w:start w:val="0"/>
      <w:numFmt w:val="bullet"/>
      <w:lvlText w:val="•"/>
      <w:lvlJc w:val="left"/>
      <w:pPr>
        <w:ind w:left="4524" w:hanging="597"/>
      </w:pPr>
      <w:rPr>
        <w:rFonts w:hint="default"/>
        <w:lang w:val="zh-CN" w:eastAsia="zh-CN" w:bidi="zh-CN"/>
      </w:rPr>
    </w:lvl>
    <w:lvl w:ilvl="6">
      <w:start w:val="0"/>
      <w:numFmt w:val="bullet"/>
      <w:lvlText w:val="•"/>
      <w:lvlJc w:val="left"/>
      <w:pPr>
        <w:ind w:left="5273" w:hanging="597"/>
      </w:pPr>
      <w:rPr>
        <w:rFonts w:hint="default"/>
        <w:lang w:val="zh-CN" w:eastAsia="zh-CN" w:bidi="zh-CN"/>
      </w:rPr>
    </w:lvl>
    <w:lvl w:ilvl="7">
      <w:start w:val="0"/>
      <w:numFmt w:val="bullet"/>
      <w:lvlText w:val="•"/>
      <w:lvlJc w:val="left"/>
      <w:pPr>
        <w:ind w:left="6021" w:hanging="597"/>
      </w:pPr>
      <w:rPr>
        <w:rFonts w:hint="default"/>
        <w:lang w:val="zh-CN" w:eastAsia="zh-CN" w:bidi="zh-CN"/>
      </w:rPr>
    </w:lvl>
    <w:lvl w:ilvl="8">
      <w:start w:val="0"/>
      <w:numFmt w:val="bullet"/>
      <w:lvlText w:val="•"/>
      <w:lvlJc w:val="left"/>
      <w:pPr>
        <w:ind w:left="6770" w:hanging="597"/>
      </w:pPr>
      <w:rPr>
        <w:rFonts w:hint="default"/>
        <w:lang w:val="zh-CN" w:eastAsia="zh-CN" w:bidi="zh-CN"/>
      </w:rPr>
    </w:lvl>
  </w:abstractNum>
  <w:abstractNum w:abstractNumId="9">
    <w:multiLevelType w:val="hybridMultilevel"/>
    <w:lvl w:ilvl="0">
      <w:start w:val="1"/>
      <w:numFmt w:val="decimal"/>
      <w:lvlText w:val="（%1）"/>
      <w:lvlJc w:val="left"/>
      <w:pPr>
        <w:ind w:left="444" w:hanging="597"/>
        <w:jc w:val="left"/>
      </w:pPr>
      <w:rPr>
        <w:rFonts w:hint="default" w:ascii="宋体" w:hAnsi="宋体" w:eastAsia="宋体" w:cs="宋体"/>
        <w:color w:val="231F20"/>
        <w:spacing w:val="-3"/>
        <w:w w:val="100"/>
        <w:sz w:val="22"/>
        <w:szCs w:val="22"/>
        <w:lang w:val="zh-CN" w:eastAsia="zh-CN" w:bidi="zh-CN"/>
      </w:rPr>
    </w:lvl>
    <w:lvl w:ilvl="1">
      <w:start w:val="1"/>
      <w:numFmt w:val="decimal"/>
      <w:lvlText w:val="（%2）"/>
      <w:lvlJc w:val="left"/>
      <w:pPr>
        <w:ind w:left="784" w:hanging="597"/>
        <w:jc w:val="left"/>
      </w:pPr>
      <w:rPr>
        <w:rFonts w:hint="default" w:ascii="宋体" w:hAnsi="宋体" w:eastAsia="宋体" w:cs="宋体"/>
        <w:color w:val="231F20"/>
        <w:spacing w:val="-3"/>
        <w:w w:val="100"/>
        <w:sz w:val="22"/>
        <w:szCs w:val="22"/>
        <w:lang w:val="zh-CN" w:eastAsia="zh-CN" w:bidi="zh-CN"/>
      </w:rPr>
    </w:lvl>
    <w:lvl w:ilvl="2">
      <w:start w:val="0"/>
      <w:numFmt w:val="bullet"/>
      <w:lvlText w:val="•"/>
      <w:lvlJc w:val="left"/>
      <w:pPr>
        <w:ind w:left="1612" w:hanging="597"/>
      </w:pPr>
      <w:rPr>
        <w:rFonts w:hint="default"/>
        <w:lang w:val="zh-CN" w:eastAsia="zh-CN" w:bidi="zh-CN"/>
      </w:rPr>
    </w:lvl>
    <w:lvl w:ilvl="3">
      <w:start w:val="0"/>
      <w:numFmt w:val="bullet"/>
      <w:lvlText w:val="•"/>
      <w:lvlJc w:val="left"/>
      <w:pPr>
        <w:ind w:left="2444" w:hanging="597"/>
      </w:pPr>
      <w:rPr>
        <w:rFonts w:hint="default"/>
        <w:lang w:val="zh-CN" w:eastAsia="zh-CN" w:bidi="zh-CN"/>
      </w:rPr>
    </w:lvl>
    <w:lvl w:ilvl="4">
      <w:start w:val="0"/>
      <w:numFmt w:val="bullet"/>
      <w:lvlText w:val="•"/>
      <w:lvlJc w:val="left"/>
      <w:pPr>
        <w:ind w:left="3276" w:hanging="597"/>
      </w:pPr>
      <w:rPr>
        <w:rFonts w:hint="default"/>
        <w:lang w:val="zh-CN" w:eastAsia="zh-CN" w:bidi="zh-CN"/>
      </w:rPr>
    </w:lvl>
    <w:lvl w:ilvl="5">
      <w:start w:val="0"/>
      <w:numFmt w:val="bullet"/>
      <w:lvlText w:val="•"/>
      <w:lvlJc w:val="left"/>
      <w:pPr>
        <w:ind w:left="4108" w:hanging="597"/>
      </w:pPr>
      <w:rPr>
        <w:rFonts w:hint="default"/>
        <w:lang w:val="zh-CN" w:eastAsia="zh-CN" w:bidi="zh-CN"/>
      </w:rPr>
    </w:lvl>
    <w:lvl w:ilvl="6">
      <w:start w:val="0"/>
      <w:numFmt w:val="bullet"/>
      <w:lvlText w:val="•"/>
      <w:lvlJc w:val="left"/>
      <w:pPr>
        <w:ind w:left="4940" w:hanging="597"/>
      </w:pPr>
      <w:rPr>
        <w:rFonts w:hint="default"/>
        <w:lang w:val="zh-CN" w:eastAsia="zh-CN" w:bidi="zh-CN"/>
      </w:rPr>
    </w:lvl>
    <w:lvl w:ilvl="7">
      <w:start w:val="0"/>
      <w:numFmt w:val="bullet"/>
      <w:lvlText w:val="•"/>
      <w:lvlJc w:val="left"/>
      <w:pPr>
        <w:ind w:left="5772" w:hanging="597"/>
      </w:pPr>
      <w:rPr>
        <w:rFonts w:hint="default"/>
        <w:lang w:val="zh-CN" w:eastAsia="zh-CN" w:bidi="zh-CN"/>
      </w:rPr>
    </w:lvl>
    <w:lvl w:ilvl="8">
      <w:start w:val="0"/>
      <w:numFmt w:val="bullet"/>
      <w:lvlText w:val="•"/>
      <w:lvlJc w:val="left"/>
      <w:pPr>
        <w:ind w:left="6604" w:hanging="597"/>
      </w:pPr>
      <w:rPr>
        <w:rFonts w:hint="default"/>
        <w:lang w:val="zh-CN" w:eastAsia="zh-CN" w:bidi="zh-CN"/>
      </w:rPr>
    </w:lvl>
  </w:abstractNum>
  <w:abstractNum w:abstractNumId="8">
    <w:multiLevelType w:val="hybridMultilevel"/>
    <w:lvl w:ilvl="0">
      <w:start w:val="2"/>
      <w:numFmt w:val="decimal"/>
      <w:lvlText w:val="（%1）"/>
      <w:lvlJc w:val="left"/>
      <w:pPr>
        <w:ind w:left="444" w:hanging="617"/>
        <w:jc w:val="left"/>
      </w:pPr>
      <w:rPr>
        <w:rFonts w:hint="default" w:ascii="宋体" w:hAnsi="宋体" w:eastAsia="宋体" w:cs="宋体"/>
        <w:color w:val="231F20"/>
        <w:spacing w:val="-3"/>
        <w:w w:val="100"/>
        <w:sz w:val="24"/>
        <w:szCs w:val="24"/>
        <w:lang w:val="zh-CN" w:eastAsia="zh-CN" w:bidi="zh-CN"/>
      </w:rPr>
    </w:lvl>
    <w:lvl w:ilvl="1">
      <w:start w:val="0"/>
      <w:numFmt w:val="bullet"/>
      <w:lvlText w:val="•"/>
      <w:lvlJc w:val="left"/>
      <w:pPr>
        <w:ind w:left="1222" w:hanging="617"/>
      </w:pPr>
      <w:rPr>
        <w:rFonts w:hint="default"/>
        <w:lang w:val="zh-CN" w:eastAsia="zh-CN" w:bidi="zh-CN"/>
      </w:rPr>
    </w:lvl>
    <w:lvl w:ilvl="2">
      <w:start w:val="0"/>
      <w:numFmt w:val="bullet"/>
      <w:lvlText w:val="•"/>
      <w:lvlJc w:val="left"/>
      <w:pPr>
        <w:ind w:left="2005" w:hanging="617"/>
      </w:pPr>
      <w:rPr>
        <w:rFonts w:hint="default"/>
        <w:lang w:val="zh-CN" w:eastAsia="zh-CN" w:bidi="zh-CN"/>
      </w:rPr>
    </w:lvl>
    <w:lvl w:ilvl="3">
      <w:start w:val="0"/>
      <w:numFmt w:val="bullet"/>
      <w:lvlText w:val="•"/>
      <w:lvlJc w:val="left"/>
      <w:pPr>
        <w:ind w:left="2788" w:hanging="617"/>
      </w:pPr>
      <w:rPr>
        <w:rFonts w:hint="default"/>
        <w:lang w:val="zh-CN" w:eastAsia="zh-CN" w:bidi="zh-CN"/>
      </w:rPr>
    </w:lvl>
    <w:lvl w:ilvl="4">
      <w:start w:val="0"/>
      <w:numFmt w:val="bullet"/>
      <w:lvlText w:val="•"/>
      <w:lvlJc w:val="left"/>
      <w:pPr>
        <w:ind w:left="3571" w:hanging="617"/>
      </w:pPr>
      <w:rPr>
        <w:rFonts w:hint="default"/>
        <w:lang w:val="zh-CN" w:eastAsia="zh-CN" w:bidi="zh-CN"/>
      </w:rPr>
    </w:lvl>
    <w:lvl w:ilvl="5">
      <w:start w:val="0"/>
      <w:numFmt w:val="bullet"/>
      <w:lvlText w:val="•"/>
      <w:lvlJc w:val="left"/>
      <w:pPr>
        <w:ind w:left="4354" w:hanging="617"/>
      </w:pPr>
      <w:rPr>
        <w:rFonts w:hint="default"/>
        <w:lang w:val="zh-CN" w:eastAsia="zh-CN" w:bidi="zh-CN"/>
      </w:rPr>
    </w:lvl>
    <w:lvl w:ilvl="6">
      <w:start w:val="0"/>
      <w:numFmt w:val="bullet"/>
      <w:lvlText w:val="•"/>
      <w:lvlJc w:val="left"/>
      <w:pPr>
        <w:ind w:left="5137" w:hanging="617"/>
      </w:pPr>
      <w:rPr>
        <w:rFonts w:hint="default"/>
        <w:lang w:val="zh-CN" w:eastAsia="zh-CN" w:bidi="zh-CN"/>
      </w:rPr>
    </w:lvl>
    <w:lvl w:ilvl="7">
      <w:start w:val="0"/>
      <w:numFmt w:val="bullet"/>
      <w:lvlText w:val="•"/>
      <w:lvlJc w:val="left"/>
      <w:pPr>
        <w:ind w:left="5919" w:hanging="617"/>
      </w:pPr>
      <w:rPr>
        <w:rFonts w:hint="default"/>
        <w:lang w:val="zh-CN" w:eastAsia="zh-CN" w:bidi="zh-CN"/>
      </w:rPr>
    </w:lvl>
    <w:lvl w:ilvl="8">
      <w:start w:val="0"/>
      <w:numFmt w:val="bullet"/>
      <w:lvlText w:val="•"/>
      <w:lvlJc w:val="left"/>
      <w:pPr>
        <w:ind w:left="6702" w:hanging="617"/>
      </w:pPr>
      <w:rPr>
        <w:rFonts w:hint="default"/>
        <w:lang w:val="zh-CN" w:eastAsia="zh-CN" w:bidi="zh-CN"/>
      </w:rPr>
    </w:lvl>
  </w:abstractNum>
  <w:abstractNum w:abstractNumId="7">
    <w:multiLevelType w:val="hybridMultilevel"/>
    <w:lvl w:ilvl="0">
      <w:start w:val="1"/>
      <w:numFmt w:val="decimal"/>
      <w:lvlText w:val="（%1）"/>
      <w:lvlJc w:val="left"/>
      <w:pPr>
        <w:ind w:left="784" w:hanging="605"/>
        <w:jc w:val="left"/>
      </w:pPr>
      <w:rPr>
        <w:rFonts w:hint="default" w:ascii="宋体" w:hAnsi="宋体" w:eastAsia="宋体" w:cs="宋体"/>
        <w:color w:val="231F20"/>
        <w:spacing w:val="-3"/>
        <w:w w:val="100"/>
        <w:sz w:val="22"/>
        <w:szCs w:val="22"/>
        <w:lang w:val="zh-CN" w:eastAsia="zh-CN" w:bidi="zh-CN"/>
      </w:rPr>
    </w:lvl>
    <w:lvl w:ilvl="1">
      <w:start w:val="0"/>
      <w:numFmt w:val="bullet"/>
      <w:lvlText w:val="•"/>
      <w:lvlJc w:val="left"/>
      <w:pPr>
        <w:ind w:left="1528" w:hanging="605"/>
      </w:pPr>
      <w:rPr>
        <w:rFonts w:hint="default"/>
        <w:lang w:val="zh-CN" w:eastAsia="zh-CN" w:bidi="zh-CN"/>
      </w:rPr>
    </w:lvl>
    <w:lvl w:ilvl="2">
      <w:start w:val="0"/>
      <w:numFmt w:val="bullet"/>
      <w:lvlText w:val="•"/>
      <w:lvlJc w:val="left"/>
      <w:pPr>
        <w:ind w:left="2277" w:hanging="605"/>
      </w:pPr>
      <w:rPr>
        <w:rFonts w:hint="default"/>
        <w:lang w:val="zh-CN" w:eastAsia="zh-CN" w:bidi="zh-CN"/>
      </w:rPr>
    </w:lvl>
    <w:lvl w:ilvl="3">
      <w:start w:val="0"/>
      <w:numFmt w:val="bullet"/>
      <w:lvlText w:val="•"/>
      <w:lvlJc w:val="left"/>
      <w:pPr>
        <w:ind w:left="3026" w:hanging="605"/>
      </w:pPr>
      <w:rPr>
        <w:rFonts w:hint="default"/>
        <w:lang w:val="zh-CN" w:eastAsia="zh-CN" w:bidi="zh-CN"/>
      </w:rPr>
    </w:lvl>
    <w:lvl w:ilvl="4">
      <w:start w:val="0"/>
      <w:numFmt w:val="bullet"/>
      <w:lvlText w:val="•"/>
      <w:lvlJc w:val="left"/>
      <w:pPr>
        <w:ind w:left="3775" w:hanging="605"/>
      </w:pPr>
      <w:rPr>
        <w:rFonts w:hint="default"/>
        <w:lang w:val="zh-CN" w:eastAsia="zh-CN" w:bidi="zh-CN"/>
      </w:rPr>
    </w:lvl>
    <w:lvl w:ilvl="5">
      <w:start w:val="0"/>
      <w:numFmt w:val="bullet"/>
      <w:lvlText w:val="•"/>
      <w:lvlJc w:val="left"/>
      <w:pPr>
        <w:ind w:left="4524" w:hanging="605"/>
      </w:pPr>
      <w:rPr>
        <w:rFonts w:hint="default"/>
        <w:lang w:val="zh-CN" w:eastAsia="zh-CN" w:bidi="zh-CN"/>
      </w:rPr>
    </w:lvl>
    <w:lvl w:ilvl="6">
      <w:start w:val="0"/>
      <w:numFmt w:val="bullet"/>
      <w:lvlText w:val="•"/>
      <w:lvlJc w:val="left"/>
      <w:pPr>
        <w:ind w:left="5273" w:hanging="605"/>
      </w:pPr>
      <w:rPr>
        <w:rFonts w:hint="default"/>
        <w:lang w:val="zh-CN" w:eastAsia="zh-CN" w:bidi="zh-CN"/>
      </w:rPr>
    </w:lvl>
    <w:lvl w:ilvl="7">
      <w:start w:val="0"/>
      <w:numFmt w:val="bullet"/>
      <w:lvlText w:val="•"/>
      <w:lvlJc w:val="left"/>
      <w:pPr>
        <w:ind w:left="6021" w:hanging="605"/>
      </w:pPr>
      <w:rPr>
        <w:rFonts w:hint="default"/>
        <w:lang w:val="zh-CN" w:eastAsia="zh-CN" w:bidi="zh-CN"/>
      </w:rPr>
    </w:lvl>
    <w:lvl w:ilvl="8">
      <w:start w:val="0"/>
      <w:numFmt w:val="bullet"/>
      <w:lvlText w:val="•"/>
      <w:lvlJc w:val="left"/>
      <w:pPr>
        <w:ind w:left="6770" w:hanging="605"/>
      </w:pPr>
      <w:rPr>
        <w:rFonts w:hint="default"/>
        <w:lang w:val="zh-CN" w:eastAsia="zh-CN" w:bidi="zh-CN"/>
      </w:rPr>
    </w:lvl>
  </w:abstractNum>
  <w:abstractNum w:abstractNumId="6">
    <w:multiLevelType w:val="hybridMultilevel"/>
    <w:lvl w:ilvl="0">
      <w:start w:val="1"/>
      <w:numFmt w:val="decimal"/>
      <w:lvlText w:val="（%1）"/>
      <w:lvlJc w:val="left"/>
      <w:pPr>
        <w:ind w:left="444" w:hanging="605"/>
        <w:jc w:val="right"/>
      </w:pPr>
      <w:rPr>
        <w:rFonts w:hint="default" w:ascii="宋体" w:hAnsi="宋体" w:eastAsia="宋体" w:cs="宋体"/>
        <w:color w:val="231F20"/>
        <w:spacing w:val="-3"/>
        <w:w w:val="100"/>
        <w:sz w:val="22"/>
        <w:szCs w:val="22"/>
        <w:lang w:val="zh-CN" w:eastAsia="zh-CN" w:bidi="zh-CN"/>
      </w:rPr>
    </w:lvl>
    <w:lvl w:ilvl="1">
      <w:start w:val="0"/>
      <w:numFmt w:val="bullet"/>
      <w:lvlText w:val="•"/>
      <w:lvlJc w:val="left"/>
      <w:pPr>
        <w:ind w:left="1222" w:hanging="605"/>
      </w:pPr>
      <w:rPr>
        <w:rFonts w:hint="default"/>
        <w:lang w:val="zh-CN" w:eastAsia="zh-CN" w:bidi="zh-CN"/>
      </w:rPr>
    </w:lvl>
    <w:lvl w:ilvl="2">
      <w:start w:val="0"/>
      <w:numFmt w:val="bullet"/>
      <w:lvlText w:val="•"/>
      <w:lvlJc w:val="left"/>
      <w:pPr>
        <w:ind w:left="2005" w:hanging="605"/>
      </w:pPr>
      <w:rPr>
        <w:rFonts w:hint="default"/>
        <w:lang w:val="zh-CN" w:eastAsia="zh-CN" w:bidi="zh-CN"/>
      </w:rPr>
    </w:lvl>
    <w:lvl w:ilvl="3">
      <w:start w:val="0"/>
      <w:numFmt w:val="bullet"/>
      <w:lvlText w:val="•"/>
      <w:lvlJc w:val="left"/>
      <w:pPr>
        <w:ind w:left="2788" w:hanging="605"/>
      </w:pPr>
      <w:rPr>
        <w:rFonts w:hint="default"/>
        <w:lang w:val="zh-CN" w:eastAsia="zh-CN" w:bidi="zh-CN"/>
      </w:rPr>
    </w:lvl>
    <w:lvl w:ilvl="4">
      <w:start w:val="0"/>
      <w:numFmt w:val="bullet"/>
      <w:lvlText w:val="•"/>
      <w:lvlJc w:val="left"/>
      <w:pPr>
        <w:ind w:left="3571" w:hanging="605"/>
      </w:pPr>
      <w:rPr>
        <w:rFonts w:hint="default"/>
        <w:lang w:val="zh-CN" w:eastAsia="zh-CN" w:bidi="zh-CN"/>
      </w:rPr>
    </w:lvl>
    <w:lvl w:ilvl="5">
      <w:start w:val="0"/>
      <w:numFmt w:val="bullet"/>
      <w:lvlText w:val="•"/>
      <w:lvlJc w:val="left"/>
      <w:pPr>
        <w:ind w:left="4354" w:hanging="605"/>
      </w:pPr>
      <w:rPr>
        <w:rFonts w:hint="default"/>
        <w:lang w:val="zh-CN" w:eastAsia="zh-CN" w:bidi="zh-CN"/>
      </w:rPr>
    </w:lvl>
    <w:lvl w:ilvl="6">
      <w:start w:val="0"/>
      <w:numFmt w:val="bullet"/>
      <w:lvlText w:val="•"/>
      <w:lvlJc w:val="left"/>
      <w:pPr>
        <w:ind w:left="5137" w:hanging="605"/>
      </w:pPr>
      <w:rPr>
        <w:rFonts w:hint="default"/>
        <w:lang w:val="zh-CN" w:eastAsia="zh-CN" w:bidi="zh-CN"/>
      </w:rPr>
    </w:lvl>
    <w:lvl w:ilvl="7">
      <w:start w:val="0"/>
      <w:numFmt w:val="bullet"/>
      <w:lvlText w:val="•"/>
      <w:lvlJc w:val="left"/>
      <w:pPr>
        <w:ind w:left="5919" w:hanging="605"/>
      </w:pPr>
      <w:rPr>
        <w:rFonts w:hint="default"/>
        <w:lang w:val="zh-CN" w:eastAsia="zh-CN" w:bidi="zh-CN"/>
      </w:rPr>
    </w:lvl>
    <w:lvl w:ilvl="8">
      <w:start w:val="0"/>
      <w:numFmt w:val="bullet"/>
      <w:lvlText w:val="•"/>
      <w:lvlJc w:val="left"/>
      <w:pPr>
        <w:ind w:left="6702" w:hanging="605"/>
      </w:pPr>
      <w:rPr>
        <w:rFonts w:hint="default"/>
        <w:lang w:val="zh-CN" w:eastAsia="zh-CN" w:bidi="zh-CN"/>
      </w:rPr>
    </w:lvl>
  </w:abstractNum>
  <w:abstractNum w:abstractNumId="5">
    <w:multiLevelType w:val="hybridMultilevel"/>
    <w:lvl w:ilvl="0">
      <w:start w:val="1"/>
      <w:numFmt w:val="decimal"/>
      <w:lvlText w:val="%1."/>
      <w:lvlJc w:val="left"/>
      <w:pPr>
        <w:ind w:left="1232" w:hanging="293"/>
        <w:jc w:val="left"/>
      </w:pPr>
      <w:rPr>
        <w:rFonts w:hint="default" w:ascii="Times New Roman" w:hAnsi="Times New Roman" w:eastAsia="Times New Roman" w:cs="Times New Roman"/>
        <w:color w:val="231F20"/>
        <w:spacing w:val="-63"/>
        <w:w w:val="100"/>
        <w:sz w:val="24"/>
        <w:szCs w:val="24"/>
        <w:lang w:val="zh-CN" w:eastAsia="zh-CN" w:bidi="zh-CN"/>
      </w:rPr>
    </w:lvl>
    <w:lvl w:ilvl="1">
      <w:start w:val="0"/>
      <w:numFmt w:val="bullet"/>
      <w:lvlText w:val="•"/>
      <w:lvlJc w:val="left"/>
      <w:pPr>
        <w:ind w:left="1942" w:hanging="293"/>
      </w:pPr>
      <w:rPr>
        <w:rFonts w:hint="default"/>
        <w:lang w:val="zh-CN" w:eastAsia="zh-CN" w:bidi="zh-CN"/>
      </w:rPr>
    </w:lvl>
    <w:lvl w:ilvl="2">
      <w:start w:val="0"/>
      <w:numFmt w:val="bullet"/>
      <w:lvlText w:val="•"/>
      <w:lvlJc w:val="left"/>
      <w:pPr>
        <w:ind w:left="2645" w:hanging="293"/>
      </w:pPr>
      <w:rPr>
        <w:rFonts w:hint="default"/>
        <w:lang w:val="zh-CN" w:eastAsia="zh-CN" w:bidi="zh-CN"/>
      </w:rPr>
    </w:lvl>
    <w:lvl w:ilvl="3">
      <w:start w:val="0"/>
      <w:numFmt w:val="bullet"/>
      <w:lvlText w:val="•"/>
      <w:lvlJc w:val="left"/>
      <w:pPr>
        <w:ind w:left="3348" w:hanging="293"/>
      </w:pPr>
      <w:rPr>
        <w:rFonts w:hint="default"/>
        <w:lang w:val="zh-CN" w:eastAsia="zh-CN" w:bidi="zh-CN"/>
      </w:rPr>
    </w:lvl>
    <w:lvl w:ilvl="4">
      <w:start w:val="0"/>
      <w:numFmt w:val="bullet"/>
      <w:lvlText w:val="•"/>
      <w:lvlJc w:val="left"/>
      <w:pPr>
        <w:ind w:left="4051" w:hanging="293"/>
      </w:pPr>
      <w:rPr>
        <w:rFonts w:hint="default"/>
        <w:lang w:val="zh-CN" w:eastAsia="zh-CN" w:bidi="zh-CN"/>
      </w:rPr>
    </w:lvl>
    <w:lvl w:ilvl="5">
      <w:start w:val="0"/>
      <w:numFmt w:val="bullet"/>
      <w:lvlText w:val="•"/>
      <w:lvlJc w:val="left"/>
      <w:pPr>
        <w:ind w:left="4754" w:hanging="293"/>
      </w:pPr>
      <w:rPr>
        <w:rFonts w:hint="default"/>
        <w:lang w:val="zh-CN" w:eastAsia="zh-CN" w:bidi="zh-CN"/>
      </w:rPr>
    </w:lvl>
    <w:lvl w:ilvl="6">
      <w:start w:val="0"/>
      <w:numFmt w:val="bullet"/>
      <w:lvlText w:val="•"/>
      <w:lvlJc w:val="left"/>
      <w:pPr>
        <w:ind w:left="5457" w:hanging="293"/>
      </w:pPr>
      <w:rPr>
        <w:rFonts w:hint="default"/>
        <w:lang w:val="zh-CN" w:eastAsia="zh-CN" w:bidi="zh-CN"/>
      </w:rPr>
    </w:lvl>
    <w:lvl w:ilvl="7">
      <w:start w:val="0"/>
      <w:numFmt w:val="bullet"/>
      <w:lvlText w:val="•"/>
      <w:lvlJc w:val="left"/>
      <w:pPr>
        <w:ind w:left="6159" w:hanging="293"/>
      </w:pPr>
      <w:rPr>
        <w:rFonts w:hint="default"/>
        <w:lang w:val="zh-CN" w:eastAsia="zh-CN" w:bidi="zh-CN"/>
      </w:rPr>
    </w:lvl>
    <w:lvl w:ilvl="8">
      <w:start w:val="0"/>
      <w:numFmt w:val="bullet"/>
      <w:lvlText w:val="•"/>
      <w:lvlJc w:val="left"/>
      <w:pPr>
        <w:ind w:left="6862" w:hanging="293"/>
      </w:pPr>
      <w:rPr>
        <w:rFonts w:hint="default"/>
        <w:lang w:val="zh-CN" w:eastAsia="zh-CN" w:bidi="zh-CN"/>
      </w:rPr>
    </w:lvl>
  </w:abstractNum>
  <w:abstractNum w:abstractNumId="4">
    <w:multiLevelType w:val="hybridMultilevel"/>
    <w:lvl w:ilvl="0">
      <w:start w:val="1"/>
      <w:numFmt w:val="decimal"/>
      <w:lvlText w:val="%1."/>
      <w:lvlJc w:val="left"/>
      <w:pPr>
        <w:ind w:left="444" w:hanging="303"/>
        <w:jc w:val="right"/>
      </w:pPr>
      <w:rPr>
        <w:rFonts w:hint="default" w:ascii="Times New Roman" w:hAnsi="Times New Roman" w:eastAsia="Times New Roman" w:cs="Times New Roman"/>
        <w:color w:val="231F20"/>
        <w:spacing w:val="-3"/>
        <w:w w:val="100"/>
        <w:sz w:val="24"/>
        <w:szCs w:val="24"/>
        <w:lang w:val="zh-CN" w:eastAsia="zh-CN" w:bidi="zh-CN"/>
      </w:rPr>
    </w:lvl>
    <w:lvl w:ilvl="1">
      <w:start w:val="0"/>
      <w:numFmt w:val="bullet"/>
      <w:lvlText w:val="•"/>
      <w:lvlJc w:val="left"/>
      <w:pPr>
        <w:ind w:left="1222" w:hanging="303"/>
      </w:pPr>
      <w:rPr>
        <w:rFonts w:hint="default"/>
        <w:lang w:val="zh-CN" w:eastAsia="zh-CN" w:bidi="zh-CN"/>
      </w:rPr>
    </w:lvl>
    <w:lvl w:ilvl="2">
      <w:start w:val="0"/>
      <w:numFmt w:val="bullet"/>
      <w:lvlText w:val="•"/>
      <w:lvlJc w:val="left"/>
      <w:pPr>
        <w:ind w:left="2005" w:hanging="303"/>
      </w:pPr>
      <w:rPr>
        <w:rFonts w:hint="default"/>
        <w:lang w:val="zh-CN" w:eastAsia="zh-CN" w:bidi="zh-CN"/>
      </w:rPr>
    </w:lvl>
    <w:lvl w:ilvl="3">
      <w:start w:val="0"/>
      <w:numFmt w:val="bullet"/>
      <w:lvlText w:val="•"/>
      <w:lvlJc w:val="left"/>
      <w:pPr>
        <w:ind w:left="2788" w:hanging="303"/>
      </w:pPr>
      <w:rPr>
        <w:rFonts w:hint="default"/>
        <w:lang w:val="zh-CN" w:eastAsia="zh-CN" w:bidi="zh-CN"/>
      </w:rPr>
    </w:lvl>
    <w:lvl w:ilvl="4">
      <w:start w:val="0"/>
      <w:numFmt w:val="bullet"/>
      <w:lvlText w:val="•"/>
      <w:lvlJc w:val="left"/>
      <w:pPr>
        <w:ind w:left="3571" w:hanging="303"/>
      </w:pPr>
      <w:rPr>
        <w:rFonts w:hint="default"/>
        <w:lang w:val="zh-CN" w:eastAsia="zh-CN" w:bidi="zh-CN"/>
      </w:rPr>
    </w:lvl>
    <w:lvl w:ilvl="5">
      <w:start w:val="0"/>
      <w:numFmt w:val="bullet"/>
      <w:lvlText w:val="•"/>
      <w:lvlJc w:val="left"/>
      <w:pPr>
        <w:ind w:left="4354" w:hanging="303"/>
      </w:pPr>
      <w:rPr>
        <w:rFonts w:hint="default"/>
        <w:lang w:val="zh-CN" w:eastAsia="zh-CN" w:bidi="zh-CN"/>
      </w:rPr>
    </w:lvl>
    <w:lvl w:ilvl="6">
      <w:start w:val="0"/>
      <w:numFmt w:val="bullet"/>
      <w:lvlText w:val="•"/>
      <w:lvlJc w:val="left"/>
      <w:pPr>
        <w:ind w:left="5137" w:hanging="303"/>
      </w:pPr>
      <w:rPr>
        <w:rFonts w:hint="default"/>
        <w:lang w:val="zh-CN" w:eastAsia="zh-CN" w:bidi="zh-CN"/>
      </w:rPr>
    </w:lvl>
    <w:lvl w:ilvl="7">
      <w:start w:val="0"/>
      <w:numFmt w:val="bullet"/>
      <w:lvlText w:val="•"/>
      <w:lvlJc w:val="left"/>
      <w:pPr>
        <w:ind w:left="5919" w:hanging="303"/>
      </w:pPr>
      <w:rPr>
        <w:rFonts w:hint="default"/>
        <w:lang w:val="zh-CN" w:eastAsia="zh-CN" w:bidi="zh-CN"/>
      </w:rPr>
    </w:lvl>
    <w:lvl w:ilvl="8">
      <w:start w:val="0"/>
      <w:numFmt w:val="bullet"/>
      <w:lvlText w:val="•"/>
      <w:lvlJc w:val="left"/>
      <w:pPr>
        <w:ind w:left="6702" w:hanging="303"/>
      </w:pPr>
      <w:rPr>
        <w:rFonts w:hint="default"/>
        <w:lang w:val="zh-CN" w:eastAsia="zh-CN" w:bidi="zh-CN"/>
      </w:rPr>
    </w:lvl>
  </w:abstractNum>
  <w:abstractNum w:abstractNumId="3">
    <w:multiLevelType w:val="hybridMultilevel"/>
    <w:lvl w:ilvl="0">
      <w:start w:val="1"/>
      <w:numFmt w:val="decimal"/>
      <w:lvlText w:val="%1."/>
      <w:lvlJc w:val="left"/>
      <w:pPr>
        <w:ind w:left="1197" w:hanging="258"/>
        <w:jc w:val="right"/>
      </w:pPr>
      <w:rPr>
        <w:rFonts w:hint="default" w:ascii="宋体" w:hAnsi="宋体" w:eastAsia="宋体" w:cs="宋体"/>
        <w:color w:val="231F20"/>
        <w:spacing w:val="-3"/>
        <w:w w:val="50"/>
        <w:sz w:val="24"/>
        <w:szCs w:val="24"/>
        <w:lang w:val="zh-CN" w:eastAsia="zh-CN" w:bidi="zh-CN"/>
      </w:rPr>
    </w:lvl>
    <w:lvl w:ilvl="1">
      <w:start w:val="0"/>
      <w:numFmt w:val="bullet"/>
      <w:lvlText w:val="•"/>
      <w:lvlJc w:val="left"/>
      <w:pPr>
        <w:ind w:left="1906" w:hanging="258"/>
      </w:pPr>
      <w:rPr>
        <w:rFonts w:hint="default"/>
        <w:lang w:val="zh-CN" w:eastAsia="zh-CN" w:bidi="zh-CN"/>
      </w:rPr>
    </w:lvl>
    <w:lvl w:ilvl="2">
      <w:start w:val="0"/>
      <w:numFmt w:val="bullet"/>
      <w:lvlText w:val="•"/>
      <w:lvlJc w:val="left"/>
      <w:pPr>
        <w:ind w:left="2613" w:hanging="258"/>
      </w:pPr>
      <w:rPr>
        <w:rFonts w:hint="default"/>
        <w:lang w:val="zh-CN" w:eastAsia="zh-CN" w:bidi="zh-CN"/>
      </w:rPr>
    </w:lvl>
    <w:lvl w:ilvl="3">
      <w:start w:val="0"/>
      <w:numFmt w:val="bullet"/>
      <w:lvlText w:val="•"/>
      <w:lvlJc w:val="left"/>
      <w:pPr>
        <w:ind w:left="3320" w:hanging="258"/>
      </w:pPr>
      <w:rPr>
        <w:rFonts w:hint="default"/>
        <w:lang w:val="zh-CN" w:eastAsia="zh-CN" w:bidi="zh-CN"/>
      </w:rPr>
    </w:lvl>
    <w:lvl w:ilvl="4">
      <w:start w:val="0"/>
      <w:numFmt w:val="bullet"/>
      <w:lvlText w:val="•"/>
      <w:lvlJc w:val="left"/>
      <w:pPr>
        <w:ind w:left="4027" w:hanging="258"/>
      </w:pPr>
      <w:rPr>
        <w:rFonts w:hint="default"/>
        <w:lang w:val="zh-CN" w:eastAsia="zh-CN" w:bidi="zh-CN"/>
      </w:rPr>
    </w:lvl>
    <w:lvl w:ilvl="5">
      <w:start w:val="0"/>
      <w:numFmt w:val="bullet"/>
      <w:lvlText w:val="•"/>
      <w:lvlJc w:val="left"/>
      <w:pPr>
        <w:ind w:left="4734" w:hanging="258"/>
      </w:pPr>
      <w:rPr>
        <w:rFonts w:hint="default"/>
        <w:lang w:val="zh-CN" w:eastAsia="zh-CN" w:bidi="zh-CN"/>
      </w:rPr>
    </w:lvl>
    <w:lvl w:ilvl="6">
      <w:start w:val="0"/>
      <w:numFmt w:val="bullet"/>
      <w:lvlText w:val="•"/>
      <w:lvlJc w:val="left"/>
      <w:pPr>
        <w:ind w:left="5441" w:hanging="258"/>
      </w:pPr>
      <w:rPr>
        <w:rFonts w:hint="default"/>
        <w:lang w:val="zh-CN" w:eastAsia="zh-CN" w:bidi="zh-CN"/>
      </w:rPr>
    </w:lvl>
    <w:lvl w:ilvl="7">
      <w:start w:val="0"/>
      <w:numFmt w:val="bullet"/>
      <w:lvlText w:val="•"/>
      <w:lvlJc w:val="left"/>
      <w:pPr>
        <w:ind w:left="6147" w:hanging="258"/>
      </w:pPr>
      <w:rPr>
        <w:rFonts w:hint="default"/>
        <w:lang w:val="zh-CN" w:eastAsia="zh-CN" w:bidi="zh-CN"/>
      </w:rPr>
    </w:lvl>
    <w:lvl w:ilvl="8">
      <w:start w:val="0"/>
      <w:numFmt w:val="bullet"/>
      <w:lvlText w:val="•"/>
      <w:lvlJc w:val="left"/>
      <w:pPr>
        <w:ind w:left="6854" w:hanging="258"/>
      </w:pPr>
      <w:rPr>
        <w:rFonts w:hint="default"/>
        <w:lang w:val="zh-CN" w:eastAsia="zh-CN" w:bidi="zh-CN"/>
      </w:rPr>
    </w:lvl>
  </w:abstractNum>
  <w:abstractNum w:abstractNumId="2">
    <w:multiLevelType w:val="hybridMultilevel"/>
    <w:lvl w:ilvl="0">
      <w:start w:val="1"/>
      <w:numFmt w:val="decimal"/>
      <w:lvlText w:val="%1."/>
      <w:lvlJc w:val="left"/>
      <w:pPr>
        <w:ind w:left="444" w:hanging="298"/>
        <w:jc w:val="right"/>
      </w:pPr>
      <w:rPr>
        <w:rFonts w:hint="default" w:ascii="Times New Roman" w:hAnsi="Times New Roman" w:eastAsia="Times New Roman" w:cs="Times New Roman"/>
        <w:color w:val="231F20"/>
        <w:spacing w:val="-12"/>
        <w:w w:val="100"/>
        <w:sz w:val="24"/>
        <w:szCs w:val="24"/>
        <w:lang w:val="zh-CN" w:eastAsia="zh-CN" w:bidi="zh-CN"/>
      </w:rPr>
    </w:lvl>
    <w:lvl w:ilvl="1">
      <w:start w:val="0"/>
      <w:numFmt w:val="bullet"/>
      <w:lvlText w:val="•"/>
      <w:lvlJc w:val="left"/>
      <w:pPr>
        <w:ind w:left="1222" w:hanging="298"/>
      </w:pPr>
      <w:rPr>
        <w:rFonts w:hint="default"/>
        <w:lang w:val="zh-CN" w:eastAsia="zh-CN" w:bidi="zh-CN"/>
      </w:rPr>
    </w:lvl>
    <w:lvl w:ilvl="2">
      <w:start w:val="0"/>
      <w:numFmt w:val="bullet"/>
      <w:lvlText w:val="•"/>
      <w:lvlJc w:val="left"/>
      <w:pPr>
        <w:ind w:left="2005" w:hanging="298"/>
      </w:pPr>
      <w:rPr>
        <w:rFonts w:hint="default"/>
        <w:lang w:val="zh-CN" w:eastAsia="zh-CN" w:bidi="zh-CN"/>
      </w:rPr>
    </w:lvl>
    <w:lvl w:ilvl="3">
      <w:start w:val="0"/>
      <w:numFmt w:val="bullet"/>
      <w:lvlText w:val="•"/>
      <w:lvlJc w:val="left"/>
      <w:pPr>
        <w:ind w:left="2788" w:hanging="298"/>
      </w:pPr>
      <w:rPr>
        <w:rFonts w:hint="default"/>
        <w:lang w:val="zh-CN" w:eastAsia="zh-CN" w:bidi="zh-CN"/>
      </w:rPr>
    </w:lvl>
    <w:lvl w:ilvl="4">
      <w:start w:val="0"/>
      <w:numFmt w:val="bullet"/>
      <w:lvlText w:val="•"/>
      <w:lvlJc w:val="left"/>
      <w:pPr>
        <w:ind w:left="3571" w:hanging="298"/>
      </w:pPr>
      <w:rPr>
        <w:rFonts w:hint="default"/>
        <w:lang w:val="zh-CN" w:eastAsia="zh-CN" w:bidi="zh-CN"/>
      </w:rPr>
    </w:lvl>
    <w:lvl w:ilvl="5">
      <w:start w:val="0"/>
      <w:numFmt w:val="bullet"/>
      <w:lvlText w:val="•"/>
      <w:lvlJc w:val="left"/>
      <w:pPr>
        <w:ind w:left="4354" w:hanging="298"/>
      </w:pPr>
      <w:rPr>
        <w:rFonts w:hint="default"/>
        <w:lang w:val="zh-CN" w:eastAsia="zh-CN" w:bidi="zh-CN"/>
      </w:rPr>
    </w:lvl>
    <w:lvl w:ilvl="6">
      <w:start w:val="0"/>
      <w:numFmt w:val="bullet"/>
      <w:lvlText w:val="•"/>
      <w:lvlJc w:val="left"/>
      <w:pPr>
        <w:ind w:left="5137" w:hanging="298"/>
      </w:pPr>
      <w:rPr>
        <w:rFonts w:hint="default"/>
        <w:lang w:val="zh-CN" w:eastAsia="zh-CN" w:bidi="zh-CN"/>
      </w:rPr>
    </w:lvl>
    <w:lvl w:ilvl="7">
      <w:start w:val="0"/>
      <w:numFmt w:val="bullet"/>
      <w:lvlText w:val="•"/>
      <w:lvlJc w:val="left"/>
      <w:pPr>
        <w:ind w:left="5919" w:hanging="298"/>
      </w:pPr>
      <w:rPr>
        <w:rFonts w:hint="default"/>
        <w:lang w:val="zh-CN" w:eastAsia="zh-CN" w:bidi="zh-CN"/>
      </w:rPr>
    </w:lvl>
    <w:lvl w:ilvl="8">
      <w:start w:val="0"/>
      <w:numFmt w:val="bullet"/>
      <w:lvlText w:val="•"/>
      <w:lvlJc w:val="left"/>
      <w:pPr>
        <w:ind w:left="6702" w:hanging="298"/>
      </w:pPr>
      <w:rPr>
        <w:rFonts w:hint="default"/>
        <w:lang w:val="zh-CN" w:eastAsia="zh-CN" w:bidi="zh-CN"/>
      </w:rPr>
    </w:lvl>
  </w:abstractNum>
  <w:abstractNum w:abstractNumId="1">
    <w:multiLevelType w:val="hybridMultilevel"/>
    <w:lvl w:ilvl="0">
      <w:start w:val="1"/>
      <w:numFmt w:val="decimal"/>
      <w:lvlText w:val="%1."/>
      <w:lvlJc w:val="left"/>
      <w:pPr>
        <w:ind w:left="784" w:hanging="306"/>
        <w:jc w:val="right"/>
      </w:pPr>
      <w:rPr>
        <w:rFonts w:hint="default" w:ascii="Times New Roman" w:hAnsi="Times New Roman" w:eastAsia="Times New Roman" w:cs="Times New Roman"/>
        <w:color w:val="231F20"/>
        <w:spacing w:val="-123"/>
        <w:w w:val="100"/>
        <w:sz w:val="24"/>
        <w:szCs w:val="24"/>
        <w:lang w:val="zh-CN" w:eastAsia="zh-CN" w:bidi="zh-CN"/>
      </w:rPr>
    </w:lvl>
    <w:lvl w:ilvl="1">
      <w:start w:val="0"/>
      <w:numFmt w:val="bullet"/>
      <w:lvlText w:val="•"/>
      <w:lvlJc w:val="left"/>
      <w:pPr>
        <w:ind w:left="1528" w:hanging="306"/>
      </w:pPr>
      <w:rPr>
        <w:rFonts w:hint="default"/>
        <w:lang w:val="zh-CN" w:eastAsia="zh-CN" w:bidi="zh-CN"/>
      </w:rPr>
    </w:lvl>
    <w:lvl w:ilvl="2">
      <w:start w:val="0"/>
      <w:numFmt w:val="bullet"/>
      <w:lvlText w:val="•"/>
      <w:lvlJc w:val="left"/>
      <w:pPr>
        <w:ind w:left="2277" w:hanging="306"/>
      </w:pPr>
      <w:rPr>
        <w:rFonts w:hint="default"/>
        <w:lang w:val="zh-CN" w:eastAsia="zh-CN" w:bidi="zh-CN"/>
      </w:rPr>
    </w:lvl>
    <w:lvl w:ilvl="3">
      <w:start w:val="0"/>
      <w:numFmt w:val="bullet"/>
      <w:lvlText w:val="•"/>
      <w:lvlJc w:val="left"/>
      <w:pPr>
        <w:ind w:left="3026" w:hanging="306"/>
      </w:pPr>
      <w:rPr>
        <w:rFonts w:hint="default"/>
        <w:lang w:val="zh-CN" w:eastAsia="zh-CN" w:bidi="zh-CN"/>
      </w:rPr>
    </w:lvl>
    <w:lvl w:ilvl="4">
      <w:start w:val="0"/>
      <w:numFmt w:val="bullet"/>
      <w:lvlText w:val="•"/>
      <w:lvlJc w:val="left"/>
      <w:pPr>
        <w:ind w:left="3775" w:hanging="306"/>
      </w:pPr>
      <w:rPr>
        <w:rFonts w:hint="default"/>
        <w:lang w:val="zh-CN" w:eastAsia="zh-CN" w:bidi="zh-CN"/>
      </w:rPr>
    </w:lvl>
    <w:lvl w:ilvl="5">
      <w:start w:val="0"/>
      <w:numFmt w:val="bullet"/>
      <w:lvlText w:val="•"/>
      <w:lvlJc w:val="left"/>
      <w:pPr>
        <w:ind w:left="4524" w:hanging="306"/>
      </w:pPr>
      <w:rPr>
        <w:rFonts w:hint="default"/>
        <w:lang w:val="zh-CN" w:eastAsia="zh-CN" w:bidi="zh-CN"/>
      </w:rPr>
    </w:lvl>
    <w:lvl w:ilvl="6">
      <w:start w:val="0"/>
      <w:numFmt w:val="bullet"/>
      <w:lvlText w:val="•"/>
      <w:lvlJc w:val="left"/>
      <w:pPr>
        <w:ind w:left="5273" w:hanging="306"/>
      </w:pPr>
      <w:rPr>
        <w:rFonts w:hint="default"/>
        <w:lang w:val="zh-CN" w:eastAsia="zh-CN" w:bidi="zh-CN"/>
      </w:rPr>
    </w:lvl>
    <w:lvl w:ilvl="7">
      <w:start w:val="0"/>
      <w:numFmt w:val="bullet"/>
      <w:lvlText w:val="•"/>
      <w:lvlJc w:val="left"/>
      <w:pPr>
        <w:ind w:left="6021" w:hanging="306"/>
      </w:pPr>
      <w:rPr>
        <w:rFonts w:hint="default"/>
        <w:lang w:val="zh-CN" w:eastAsia="zh-CN" w:bidi="zh-CN"/>
      </w:rPr>
    </w:lvl>
    <w:lvl w:ilvl="8">
      <w:start w:val="0"/>
      <w:numFmt w:val="bullet"/>
      <w:lvlText w:val="•"/>
      <w:lvlJc w:val="left"/>
      <w:pPr>
        <w:ind w:left="6770" w:hanging="306"/>
      </w:pPr>
      <w:rPr>
        <w:rFonts w:hint="default"/>
        <w:lang w:val="zh-CN" w:eastAsia="zh-CN" w:bidi="zh-CN"/>
      </w:rPr>
    </w:lvl>
  </w:abstractNum>
  <w:abstractNum w:abstractNumId="0">
    <w:multiLevelType w:val="hybridMultilevel"/>
    <w:lvl w:ilvl="0">
      <w:start w:val="1"/>
      <w:numFmt w:val="decimal"/>
      <w:lvlText w:val="%1."/>
      <w:lvlJc w:val="left"/>
      <w:pPr>
        <w:ind w:left="444" w:hanging="303"/>
        <w:jc w:val="right"/>
      </w:pPr>
      <w:rPr>
        <w:rFonts w:hint="default" w:ascii="Times New Roman" w:hAnsi="Times New Roman" w:eastAsia="Times New Roman" w:cs="Times New Roman"/>
        <w:color w:val="231F20"/>
        <w:spacing w:val="-3"/>
        <w:w w:val="100"/>
        <w:sz w:val="24"/>
        <w:szCs w:val="24"/>
        <w:lang w:val="zh-CN" w:eastAsia="zh-CN" w:bidi="zh-CN"/>
      </w:rPr>
    </w:lvl>
    <w:lvl w:ilvl="1">
      <w:start w:val="0"/>
      <w:numFmt w:val="bullet"/>
      <w:lvlText w:val="•"/>
      <w:lvlJc w:val="left"/>
      <w:pPr>
        <w:ind w:left="1222" w:hanging="303"/>
      </w:pPr>
      <w:rPr>
        <w:rFonts w:hint="default"/>
        <w:lang w:val="zh-CN" w:eastAsia="zh-CN" w:bidi="zh-CN"/>
      </w:rPr>
    </w:lvl>
    <w:lvl w:ilvl="2">
      <w:start w:val="0"/>
      <w:numFmt w:val="bullet"/>
      <w:lvlText w:val="•"/>
      <w:lvlJc w:val="left"/>
      <w:pPr>
        <w:ind w:left="2005" w:hanging="303"/>
      </w:pPr>
      <w:rPr>
        <w:rFonts w:hint="default"/>
        <w:lang w:val="zh-CN" w:eastAsia="zh-CN" w:bidi="zh-CN"/>
      </w:rPr>
    </w:lvl>
    <w:lvl w:ilvl="3">
      <w:start w:val="0"/>
      <w:numFmt w:val="bullet"/>
      <w:lvlText w:val="•"/>
      <w:lvlJc w:val="left"/>
      <w:pPr>
        <w:ind w:left="2788" w:hanging="303"/>
      </w:pPr>
      <w:rPr>
        <w:rFonts w:hint="default"/>
        <w:lang w:val="zh-CN" w:eastAsia="zh-CN" w:bidi="zh-CN"/>
      </w:rPr>
    </w:lvl>
    <w:lvl w:ilvl="4">
      <w:start w:val="0"/>
      <w:numFmt w:val="bullet"/>
      <w:lvlText w:val="•"/>
      <w:lvlJc w:val="left"/>
      <w:pPr>
        <w:ind w:left="3571" w:hanging="303"/>
      </w:pPr>
      <w:rPr>
        <w:rFonts w:hint="default"/>
        <w:lang w:val="zh-CN" w:eastAsia="zh-CN" w:bidi="zh-CN"/>
      </w:rPr>
    </w:lvl>
    <w:lvl w:ilvl="5">
      <w:start w:val="0"/>
      <w:numFmt w:val="bullet"/>
      <w:lvlText w:val="•"/>
      <w:lvlJc w:val="left"/>
      <w:pPr>
        <w:ind w:left="4354" w:hanging="303"/>
      </w:pPr>
      <w:rPr>
        <w:rFonts w:hint="default"/>
        <w:lang w:val="zh-CN" w:eastAsia="zh-CN" w:bidi="zh-CN"/>
      </w:rPr>
    </w:lvl>
    <w:lvl w:ilvl="6">
      <w:start w:val="0"/>
      <w:numFmt w:val="bullet"/>
      <w:lvlText w:val="•"/>
      <w:lvlJc w:val="left"/>
      <w:pPr>
        <w:ind w:left="5137" w:hanging="303"/>
      </w:pPr>
      <w:rPr>
        <w:rFonts w:hint="default"/>
        <w:lang w:val="zh-CN" w:eastAsia="zh-CN" w:bidi="zh-CN"/>
      </w:rPr>
    </w:lvl>
    <w:lvl w:ilvl="7">
      <w:start w:val="0"/>
      <w:numFmt w:val="bullet"/>
      <w:lvlText w:val="•"/>
      <w:lvlJc w:val="left"/>
      <w:pPr>
        <w:ind w:left="5919" w:hanging="303"/>
      </w:pPr>
      <w:rPr>
        <w:rFonts w:hint="default"/>
        <w:lang w:val="zh-CN" w:eastAsia="zh-CN" w:bidi="zh-CN"/>
      </w:rPr>
    </w:lvl>
    <w:lvl w:ilvl="8">
      <w:start w:val="0"/>
      <w:numFmt w:val="bullet"/>
      <w:lvlText w:val="•"/>
      <w:lvlJc w:val="left"/>
      <w:pPr>
        <w:ind w:left="6702" w:hanging="303"/>
      </w:pPr>
      <w:rPr>
        <w:rFonts w:hint="default"/>
        <w:lang w:val="zh-CN" w:eastAsia="zh-CN" w:bidi="zh-CN"/>
      </w:rPr>
    </w:lvl>
  </w:abstract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宋体" w:hAnsi="宋体" w:eastAsia="宋体" w:cs="宋体"/>
      <w:lang w:val="zh-CN" w:eastAsia="zh-CN" w:bidi="zh-CN"/>
    </w:rPr>
  </w:style>
  <w:style w:styleId="TOC1" w:type="paragraph">
    <w:name w:val="TOC 1"/>
    <w:basedOn w:val="Normal"/>
    <w:uiPriority w:val="1"/>
    <w:qFormat/>
    <w:pPr>
      <w:spacing w:before="564"/>
      <w:ind w:left="2598"/>
    </w:pPr>
    <w:rPr>
      <w:rFonts w:ascii="宋体" w:hAnsi="宋体" w:eastAsia="宋体" w:cs="宋体"/>
      <w:sz w:val="24"/>
      <w:szCs w:val="24"/>
      <w:lang w:val="zh-CN" w:eastAsia="zh-CN" w:bidi="zh-CN"/>
    </w:rPr>
  </w:style>
  <w:style w:styleId="TOC2" w:type="paragraph">
    <w:name w:val="TOC 2"/>
    <w:basedOn w:val="Normal"/>
    <w:uiPriority w:val="1"/>
    <w:qFormat/>
    <w:pPr>
      <w:spacing w:before="561"/>
      <w:ind w:left="2961"/>
    </w:pPr>
    <w:rPr>
      <w:rFonts w:ascii="宋体" w:hAnsi="宋体" w:eastAsia="宋体" w:cs="宋体"/>
      <w:sz w:val="24"/>
      <w:szCs w:val="24"/>
      <w:lang w:val="zh-CN" w:eastAsia="zh-CN" w:bidi="zh-CN"/>
    </w:rPr>
  </w:style>
  <w:style w:styleId="BodyText" w:type="paragraph">
    <w:name w:val="Body Text"/>
    <w:basedOn w:val="Normal"/>
    <w:uiPriority w:val="1"/>
    <w:qFormat/>
    <w:pPr/>
    <w:rPr>
      <w:rFonts w:ascii="宋体" w:hAnsi="宋体" w:eastAsia="宋体" w:cs="宋体"/>
      <w:sz w:val="24"/>
      <w:szCs w:val="24"/>
      <w:lang w:val="zh-CN" w:eastAsia="zh-CN" w:bidi="zh-CN"/>
    </w:rPr>
  </w:style>
  <w:style w:styleId="Heading1" w:type="paragraph">
    <w:name w:val="Heading 1"/>
    <w:basedOn w:val="Normal"/>
    <w:uiPriority w:val="1"/>
    <w:qFormat/>
    <w:pPr>
      <w:spacing w:before="59"/>
      <w:ind w:left="444"/>
      <w:outlineLvl w:val="1"/>
    </w:pPr>
    <w:rPr>
      <w:rFonts w:ascii="宋体" w:hAnsi="宋体" w:eastAsia="宋体" w:cs="宋体"/>
      <w:sz w:val="44"/>
      <w:szCs w:val="44"/>
      <w:lang w:val="zh-CN" w:eastAsia="zh-CN" w:bidi="zh-CN"/>
    </w:rPr>
  </w:style>
  <w:style w:styleId="Heading2" w:type="paragraph">
    <w:name w:val="Heading 2"/>
    <w:basedOn w:val="Normal"/>
    <w:uiPriority w:val="1"/>
    <w:qFormat/>
    <w:pPr>
      <w:ind w:left="820"/>
      <w:outlineLvl w:val="2"/>
    </w:pPr>
    <w:rPr>
      <w:rFonts w:ascii="宋体" w:hAnsi="宋体" w:eastAsia="宋体" w:cs="宋体"/>
      <w:sz w:val="32"/>
      <w:szCs w:val="32"/>
      <w:lang w:val="zh-CN" w:eastAsia="zh-CN" w:bidi="zh-CN"/>
    </w:rPr>
  </w:style>
  <w:style w:styleId="ListParagraph" w:type="paragraph">
    <w:name w:val="List Paragraph"/>
    <w:basedOn w:val="Normal"/>
    <w:uiPriority w:val="1"/>
    <w:qFormat/>
    <w:pPr>
      <w:spacing w:before="3"/>
      <w:ind w:left="444" w:firstLine="406"/>
    </w:pPr>
    <w:rPr>
      <w:rFonts w:ascii="宋体" w:hAnsi="宋体" w:eastAsia="宋体" w:cs="宋体"/>
      <w:lang w:val="zh-CN" w:eastAsia="zh-CN" w:bidi="zh-CN"/>
    </w:rPr>
  </w:style>
  <w:style w:styleId="TableParagraph" w:type="paragraph">
    <w:name w:val="Table Paragraph"/>
    <w:basedOn w:val="Normal"/>
    <w:uiPriority w:val="1"/>
    <w:qFormat/>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3.xml"/><Relationship Id="rId10" Type="http://schemas.openxmlformats.org/officeDocument/2006/relationships/footer" Target="footer4.xml"/><Relationship Id="rId11" Type="http://schemas.openxmlformats.org/officeDocument/2006/relationships/header" Target="header3.xml"/><Relationship Id="rId12" Type="http://schemas.openxmlformats.org/officeDocument/2006/relationships/footer" Target="footer5.xml"/><Relationship Id="rId13" Type="http://schemas.openxmlformats.org/officeDocument/2006/relationships/header" Target="header4.xml"/><Relationship Id="rId14" Type="http://schemas.openxmlformats.org/officeDocument/2006/relationships/footer" Target="footer6.xml"/><Relationship Id="rId15" Type="http://schemas.openxmlformats.org/officeDocument/2006/relationships/footer" Target="footer7.xml"/><Relationship Id="rId16" Type="http://schemas.openxmlformats.org/officeDocument/2006/relationships/header" Target="header5.xml"/><Relationship Id="rId17" Type="http://schemas.openxmlformats.org/officeDocument/2006/relationships/header" Target="header6.xml"/><Relationship Id="rId18" Type="http://schemas.openxmlformats.org/officeDocument/2006/relationships/footer" Target="footer8.xml"/><Relationship Id="rId19" Type="http://schemas.openxmlformats.org/officeDocument/2006/relationships/footer" Target="footer9.xml"/><Relationship Id="rId20" Type="http://schemas.openxmlformats.org/officeDocument/2006/relationships/header" Target="header7.xml"/><Relationship Id="rId21" Type="http://schemas.openxmlformats.org/officeDocument/2006/relationships/header" Target="header8.xml"/><Relationship Id="rId22" Type="http://schemas.openxmlformats.org/officeDocument/2006/relationships/footer" Target="footer10.xml"/><Relationship Id="rId23" Type="http://schemas.openxmlformats.org/officeDocument/2006/relationships/footer" Target="footer11.xml"/><Relationship Id="rId24" Type="http://schemas.openxmlformats.org/officeDocument/2006/relationships/header" Target="header9.xml"/><Relationship Id="rId25" Type="http://schemas.openxmlformats.org/officeDocument/2006/relationships/header" Target="header10.xml"/><Relationship Id="rId26" Type="http://schemas.openxmlformats.org/officeDocument/2006/relationships/footer" Target="footer12.xml"/><Relationship Id="rId27" Type="http://schemas.openxmlformats.org/officeDocument/2006/relationships/footer" Target="footer13.xml"/><Relationship Id="rId28" Type="http://schemas.openxmlformats.org/officeDocument/2006/relationships/header" Target="header11.xml"/><Relationship Id="rId29" Type="http://schemas.openxmlformats.org/officeDocument/2006/relationships/header" Target="header12.xml"/><Relationship Id="rId30" Type="http://schemas.openxmlformats.org/officeDocument/2006/relationships/footer" Target="footer14.xml"/><Relationship Id="rId31" Type="http://schemas.openxmlformats.org/officeDocument/2006/relationships/footer" Target="footer15.xml"/><Relationship Id="rId32" Type="http://schemas.openxmlformats.org/officeDocument/2006/relationships/header" Target="header13.xml"/><Relationship Id="rId33" Type="http://schemas.openxmlformats.org/officeDocument/2006/relationships/header" Target="header14.xml"/><Relationship Id="rId34" Type="http://schemas.openxmlformats.org/officeDocument/2006/relationships/header" Target="header15.xml"/><Relationship Id="rId35" Type="http://schemas.openxmlformats.org/officeDocument/2006/relationships/footer" Target="footer16.xml"/><Relationship Id="rId36" Type="http://schemas.openxmlformats.org/officeDocument/2006/relationships/footer" Target="footer17.xml"/><Relationship Id="rId37" Type="http://schemas.openxmlformats.org/officeDocument/2006/relationships/header" Target="header16.xml"/><Relationship Id="rId38" Type="http://schemas.openxmlformats.org/officeDocument/2006/relationships/footer" Target="footer18.xml"/><Relationship Id="rId39" Type="http://schemas.openxmlformats.org/officeDocument/2006/relationships/footer" Target="footer19.xml"/><Relationship Id="rId40" Type="http://schemas.openxmlformats.org/officeDocument/2006/relationships/header" Target="header17.xml"/><Relationship Id="rId41" Type="http://schemas.openxmlformats.org/officeDocument/2006/relationships/header" Target="header18.xml"/><Relationship Id="rId42" Type="http://schemas.openxmlformats.org/officeDocument/2006/relationships/header" Target="header19.xml"/><Relationship Id="rId43" Type="http://schemas.openxmlformats.org/officeDocument/2006/relationships/footer" Target="footer20.xml"/><Relationship Id="rId44" Type="http://schemas.openxmlformats.org/officeDocument/2006/relationships/footer" Target="footer21.xml"/><Relationship Id="rId45" Type="http://schemas.openxmlformats.org/officeDocument/2006/relationships/header" Target="header20.xml"/><Relationship Id="rId46" Type="http://schemas.openxmlformats.org/officeDocument/2006/relationships/header" Target="header21.xml"/><Relationship Id="rId47" Type="http://schemas.openxmlformats.org/officeDocument/2006/relationships/header" Target="header22.xml"/><Relationship Id="rId48" Type="http://schemas.openxmlformats.org/officeDocument/2006/relationships/footer" Target="footer22.xml"/><Relationship Id="rId49" Type="http://schemas.openxmlformats.org/officeDocument/2006/relationships/footer" Target="footer23.xml"/><Relationship Id="rId50" Type="http://schemas.openxmlformats.org/officeDocument/2006/relationships/header" Target="header23.xml"/><Relationship Id="rId51" Type="http://schemas.openxmlformats.org/officeDocument/2006/relationships/footer" Target="footer24.xml"/><Relationship Id="rId52" Type="http://schemas.openxmlformats.org/officeDocument/2006/relationships/footer" Target="footer25.xml"/><Relationship Id="rId53" Type="http://schemas.openxmlformats.org/officeDocument/2006/relationships/header" Target="header24.xml"/><Relationship Id="rId54" Type="http://schemas.openxmlformats.org/officeDocument/2006/relationships/header" Target="header25.xml"/><Relationship Id="rId55" Type="http://schemas.openxmlformats.org/officeDocument/2006/relationships/footer" Target="footer26.xml"/><Relationship Id="rId5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2021-11-15T02:22:59Z</dcterms:created>
  <dcterms:modified xsi:type="dcterms:W3CDTF">2021-11-15T02:22:59Z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2020-02-13T00:00:00Z</vt:filetime>
  </property>
  <property fmtid="{D5CDD505-2E9C-101B-9397-08002B2CF9AE}" pid="3" name="Creator">
    <vt:lpwstr>Adobe InDesign CS6 (Windows)</vt:lpwstr>
  </property>
  <property fmtid="{D5CDD505-2E9C-101B-9397-08002B2CF9AE}" pid="4" name="LastSaved">
    <vt:filetime>2021-11-15T00:00:00Z</vt:filetime>
  </property>
</Properties>
</file>